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D755E" w14:textId="77777777" w:rsidR="002C355D" w:rsidRPr="00FC6468" w:rsidRDefault="00FC2AF2" w:rsidP="00B93A35">
      <w:pPr>
        <w:tabs>
          <w:tab w:val="left" w:pos="2268"/>
        </w:tabs>
        <w:jc w:val="both"/>
        <w:rPr>
          <w:b/>
        </w:rPr>
      </w:pPr>
      <w:r w:rsidRPr="00FC6468">
        <w:rPr>
          <w:b/>
        </w:rPr>
        <w:t>Job Title:</w:t>
      </w:r>
      <w:r w:rsidRPr="00FC6468">
        <w:rPr>
          <w:b/>
        </w:rPr>
        <w:tab/>
      </w:r>
      <w:r w:rsidR="00112214">
        <w:rPr>
          <w:b/>
        </w:rPr>
        <w:t>Tenancy and Property Maintenance Officer</w:t>
      </w:r>
    </w:p>
    <w:p w14:paraId="2AEC7C01" w14:textId="77777777" w:rsidR="00FC2AF2" w:rsidRPr="00FC6468" w:rsidRDefault="00FC2AF2" w:rsidP="00B93A35">
      <w:pPr>
        <w:tabs>
          <w:tab w:val="left" w:pos="2268"/>
        </w:tabs>
        <w:jc w:val="both"/>
        <w:rPr>
          <w:b/>
        </w:rPr>
      </w:pPr>
      <w:r w:rsidRPr="00FC6468">
        <w:rPr>
          <w:b/>
        </w:rPr>
        <w:t>Department:</w:t>
      </w:r>
      <w:r w:rsidRPr="00FC6468">
        <w:rPr>
          <w:b/>
        </w:rPr>
        <w:tab/>
      </w:r>
      <w:r w:rsidR="00112214">
        <w:t>Te Whare Huakina</w:t>
      </w:r>
    </w:p>
    <w:p w14:paraId="4D5DF892" w14:textId="77777777" w:rsidR="00FC2AF2" w:rsidRPr="00FC6468" w:rsidRDefault="00FC2AF2" w:rsidP="00B93A35">
      <w:pPr>
        <w:tabs>
          <w:tab w:val="left" w:pos="2268"/>
        </w:tabs>
        <w:jc w:val="both"/>
        <w:rPr>
          <w:b/>
        </w:rPr>
      </w:pPr>
      <w:r w:rsidRPr="00FC6468">
        <w:rPr>
          <w:b/>
        </w:rPr>
        <w:t>Responsible to:</w:t>
      </w:r>
      <w:r w:rsidRPr="00FC6468">
        <w:rPr>
          <w:b/>
        </w:rPr>
        <w:tab/>
      </w:r>
      <w:r w:rsidR="00112214">
        <w:rPr>
          <w:lang w:val="en-NZ"/>
        </w:rPr>
        <w:t>Team Manager</w:t>
      </w:r>
      <w:r w:rsidR="00A80CAF">
        <w:rPr>
          <w:lang w:val="en-NZ"/>
        </w:rPr>
        <w:t xml:space="preserve"> - Te Whare Huakina</w:t>
      </w:r>
    </w:p>
    <w:p w14:paraId="2915DA73" w14:textId="77777777" w:rsidR="00A07051" w:rsidRPr="009F3FD9" w:rsidRDefault="00FC2AF2" w:rsidP="00B93A35">
      <w:pPr>
        <w:tabs>
          <w:tab w:val="left" w:pos="2268"/>
        </w:tabs>
        <w:spacing w:after="240"/>
        <w:ind w:left="2265" w:hanging="2265"/>
        <w:jc w:val="both"/>
        <w:rPr>
          <w:b/>
          <w:lang w:val="en-NZ"/>
        </w:rPr>
      </w:pPr>
      <w:r w:rsidRPr="00FC6468">
        <w:rPr>
          <w:b/>
        </w:rPr>
        <w:t>Purpose Statement:</w:t>
      </w:r>
      <w:r w:rsidRPr="00FC6468">
        <w:rPr>
          <w:b/>
        </w:rPr>
        <w:tab/>
      </w:r>
      <w:r w:rsidR="00112214" w:rsidRPr="009F3FD9">
        <w:rPr>
          <w:b/>
          <w:lang w:val="en-NZ"/>
        </w:rPr>
        <w:t xml:space="preserve">To </w:t>
      </w:r>
      <w:r w:rsidR="00E247A4" w:rsidRPr="009F3FD9">
        <w:rPr>
          <w:b/>
          <w:lang w:val="en-NZ"/>
        </w:rPr>
        <w:t>oversee</w:t>
      </w:r>
      <w:r w:rsidR="00112214" w:rsidRPr="009F3FD9">
        <w:rPr>
          <w:b/>
          <w:lang w:val="en-NZ"/>
        </w:rPr>
        <w:t xml:space="preserve"> a portfolio of tenancies that may include Transitional Housing and Motels, temporary tenancies owned or leased by Te Taiwhenua o Heretaunga, and </w:t>
      </w:r>
      <w:r w:rsidR="00A80CAF" w:rsidRPr="009F3FD9">
        <w:rPr>
          <w:b/>
          <w:lang w:val="en-NZ"/>
        </w:rPr>
        <w:t>long-term</w:t>
      </w:r>
      <w:r w:rsidR="00112214" w:rsidRPr="009F3FD9">
        <w:rPr>
          <w:b/>
          <w:lang w:val="en-NZ"/>
        </w:rPr>
        <w:t xml:space="preserve"> tenancies.</w:t>
      </w:r>
    </w:p>
    <w:p w14:paraId="466A2659" w14:textId="77777777" w:rsidR="009479AD" w:rsidRPr="00F45118" w:rsidRDefault="00A07051" w:rsidP="00B93A35">
      <w:pPr>
        <w:tabs>
          <w:tab w:val="left" w:pos="2268"/>
        </w:tabs>
        <w:spacing w:after="240"/>
        <w:ind w:left="2265" w:hanging="2265"/>
        <w:jc w:val="both"/>
        <w:rPr>
          <w:lang w:val="en-NZ"/>
        </w:rPr>
      </w:pPr>
      <w:r w:rsidRPr="00D660A5">
        <w:rPr>
          <w:b/>
          <w:lang w:val="en-NZ"/>
        </w:rPr>
        <w:tab/>
      </w:r>
      <w:r w:rsidR="00112214">
        <w:rPr>
          <w:lang w:val="en-NZ"/>
        </w:rPr>
        <w:t>The Tenancy and Property Maintenance Officer has the core relationship with the tenant and manages all tenancy responsibilities while having a social focus of sustaining tenancies and ensuring tenant wellbeing</w:t>
      </w:r>
      <w:r w:rsidR="00F45118">
        <w:rPr>
          <w:lang w:val="en-NZ"/>
        </w:rPr>
        <w:t>.</w:t>
      </w:r>
    </w:p>
    <w:p w14:paraId="714E037D" w14:textId="77777777" w:rsidR="00223053" w:rsidRPr="00FC6468" w:rsidRDefault="00223053" w:rsidP="00B93A35">
      <w:pPr>
        <w:tabs>
          <w:tab w:val="left" w:pos="2268"/>
        </w:tabs>
        <w:spacing w:after="120"/>
        <w:ind w:left="2265" w:hanging="2265"/>
        <w:jc w:val="both"/>
        <w:rPr>
          <w:b/>
        </w:rPr>
      </w:pPr>
      <w:r w:rsidRPr="00FC6468">
        <w:rPr>
          <w:b/>
        </w:rPr>
        <w:t>Values:</w:t>
      </w:r>
      <w:r w:rsidRPr="00FC6468">
        <w:rPr>
          <w:b/>
        </w:rPr>
        <w:tab/>
      </w:r>
      <w:r w:rsidRPr="00FC6468">
        <w:rPr>
          <w:b/>
        </w:rPr>
        <w:tab/>
        <w:t xml:space="preserve">Kotahitanga:  </w:t>
      </w:r>
      <w:r w:rsidRPr="00FC6468">
        <w:t>We are kaupapa driven and work with each other and others to enhance Wh</w:t>
      </w:r>
      <w:r w:rsidRPr="00FC6468">
        <w:rPr>
          <w:rFonts w:cs="Arial"/>
        </w:rPr>
        <w:t>ā</w:t>
      </w:r>
      <w:r w:rsidRPr="00FC6468">
        <w:t>nau potential</w:t>
      </w:r>
    </w:p>
    <w:p w14:paraId="58E8C679" w14:textId="77777777" w:rsidR="00223053" w:rsidRPr="00FC6468" w:rsidRDefault="00223053" w:rsidP="00B93A35">
      <w:pPr>
        <w:tabs>
          <w:tab w:val="left" w:pos="2268"/>
        </w:tabs>
        <w:spacing w:after="120"/>
        <w:ind w:left="2268"/>
        <w:jc w:val="both"/>
        <w:rPr>
          <w:b/>
        </w:rPr>
      </w:pPr>
      <w:r w:rsidRPr="00FC6468">
        <w:rPr>
          <w:b/>
        </w:rPr>
        <w:t xml:space="preserve">Whānaungatanga:  </w:t>
      </w:r>
      <w:r w:rsidRPr="00FC6468">
        <w:t>We are customer/whānau driven and actively foster and form positive relationships, partnerships, alliances and connections</w:t>
      </w:r>
    </w:p>
    <w:p w14:paraId="7512F7BB" w14:textId="77777777" w:rsidR="00223053" w:rsidRPr="00FC6468" w:rsidRDefault="00223053" w:rsidP="00B93A35">
      <w:pPr>
        <w:tabs>
          <w:tab w:val="left" w:pos="2268"/>
        </w:tabs>
        <w:spacing w:after="120"/>
        <w:ind w:left="2268"/>
        <w:jc w:val="both"/>
        <w:rPr>
          <w:b/>
        </w:rPr>
      </w:pPr>
      <w:r w:rsidRPr="00FC6468">
        <w:rPr>
          <w:b/>
        </w:rPr>
        <w:t xml:space="preserve">Kaitiakitanga:  </w:t>
      </w:r>
      <w:r w:rsidRPr="00FC6468">
        <w:t>We exhibit custodianship and are stewards of our resources to advance the kaupapa</w:t>
      </w:r>
    </w:p>
    <w:p w14:paraId="73B6B0B9" w14:textId="77777777" w:rsidR="00223053" w:rsidRPr="00FC6468" w:rsidRDefault="00223053" w:rsidP="00B93A35">
      <w:pPr>
        <w:tabs>
          <w:tab w:val="left" w:pos="2268"/>
        </w:tabs>
        <w:spacing w:after="120"/>
        <w:ind w:left="2268"/>
        <w:jc w:val="both"/>
      </w:pPr>
      <w:r w:rsidRPr="00FC6468">
        <w:rPr>
          <w:b/>
        </w:rPr>
        <w:t xml:space="preserve">Whakamana:  </w:t>
      </w:r>
      <w:r w:rsidRPr="00FC6468">
        <w:t>We are outcome focused and recognise, respect and uphold mana.</w:t>
      </w:r>
    </w:p>
    <w:p w14:paraId="42A6A9B6" w14:textId="77777777" w:rsidR="00A271DB" w:rsidRDefault="00A271DB" w:rsidP="00B93A35">
      <w:pPr>
        <w:tabs>
          <w:tab w:val="left" w:pos="2268"/>
        </w:tabs>
        <w:spacing w:after="0"/>
        <w:jc w:val="both"/>
        <w:rPr>
          <w:rFonts w:ascii="Arial Bold" w:hAnsi="Arial Bold"/>
          <w:b/>
        </w:rPr>
      </w:pPr>
    </w:p>
    <w:p w14:paraId="0EC97261" w14:textId="77777777" w:rsidR="00A07051" w:rsidRPr="00FD65AE" w:rsidRDefault="00223053" w:rsidP="00B93A35">
      <w:pPr>
        <w:tabs>
          <w:tab w:val="left" w:pos="2268"/>
        </w:tabs>
        <w:spacing w:after="120"/>
        <w:ind w:left="2160" w:hanging="2160"/>
        <w:jc w:val="both"/>
        <w:rPr>
          <w:rFonts w:cs="Arial"/>
        </w:rPr>
      </w:pPr>
      <w:r w:rsidRPr="00FC6468">
        <w:rPr>
          <w:rFonts w:ascii="Arial Bold" w:hAnsi="Arial Bold"/>
          <w:b/>
        </w:rPr>
        <w:t>Relationships:</w:t>
      </w:r>
      <w:r w:rsidRPr="00FC6468">
        <w:rPr>
          <w:rFonts w:ascii="Arial Bold" w:hAnsi="Arial Bold"/>
          <w:b/>
        </w:rPr>
        <w:tab/>
      </w:r>
      <w:r w:rsidR="008F672C">
        <w:rPr>
          <w:rFonts w:ascii="Arial Bold" w:hAnsi="Arial Bold"/>
          <w:b/>
        </w:rPr>
        <w:t xml:space="preserve"> </w:t>
      </w:r>
      <w:r w:rsidR="00A07051" w:rsidRPr="00FD65AE">
        <w:rPr>
          <w:b/>
          <w:lang w:val="en-NZ"/>
        </w:rPr>
        <w:t xml:space="preserve">Internal </w:t>
      </w:r>
      <w:r w:rsidR="005A01BE">
        <w:rPr>
          <w:lang w:val="en-NZ"/>
        </w:rPr>
        <w:t>–</w:t>
      </w:r>
      <w:r w:rsidR="00A07051" w:rsidRPr="00FD65AE">
        <w:rPr>
          <w:lang w:val="en-NZ"/>
        </w:rPr>
        <w:t xml:space="preserve"> </w:t>
      </w:r>
      <w:r w:rsidR="005A01BE">
        <w:rPr>
          <w:lang w:val="en-NZ"/>
        </w:rPr>
        <w:t xml:space="preserve">Emerge Aotearoa Team (Tenancy Manager, Housing </w:t>
      </w:r>
      <w:r w:rsidR="008F672C">
        <w:rPr>
          <w:lang w:val="en-NZ"/>
        </w:rPr>
        <w:t xml:space="preserve"> </w:t>
      </w:r>
      <w:r w:rsidR="005A01BE">
        <w:rPr>
          <w:lang w:val="en-NZ"/>
        </w:rPr>
        <w:t xml:space="preserve">Navigators, </w:t>
      </w:r>
      <w:r w:rsidR="009E1AE7">
        <w:rPr>
          <w:lang w:val="en-NZ"/>
        </w:rPr>
        <w:t xml:space="preserve">Team Leader), Property Maintenance – Residential, </w:t>
      </w:r>
      <w:r w:rsidR="00A07051" w:rsidRPr="00FD65AE">
        <w:rPr>
          <w:rFonts w:cs="Arial"/>
        </w:rPr>
        <w:t>TToH Services, Functional teams</w:t>
      </w:r>
    </w:p>
    <w:p w14:paraId="61359CBF" w14:textId="77777777" w:rsidR="00A07051" w:rsidRPr="00FD65AE" w:rsidRDefault="00A07051" w:rsidP="00B93A35">
      <w:pPr>
        <w:tabs>
          <w:tab w:val="left" w:pos="2268"/>
        </w:tabs>
        <w:spacing w:after="0"/>
        <w:ind w:left="2268"/>
        <w:jc w:val="both"/>
        <w:rPr>
          <w:color w:val="000000"/>
        </w:rPr>
      </w:pPr>
      <w:r w:rsidRPr="00FD65AE">
        <w:rPr>
          <w:rFonts w:ascii="Arial Bold" w:hAnsi="Arial Bold"/>
          <w:b/>
        </w:rPr>
        <w:t xml:space="preserve">External </w:t>
      </w:r>
      <w:r w:rsidR="009E1AE7">
        <w:rPr>
          <w:rFonts w:ascii="Arial Bold" w:hAnsi="Arial Bold"/>
          <w:b/>
        </w:rPr>
        <w:t>–</w:t>
      </w:r>
      <w:r w:rsidRPr="00FD65AE">
        <w:rPr>
          <w:rFonts w:ascii="Arial Bold" w:hAnsi="Arial Bold"/>
          <w:b/>
        </w:rPr>
        <w:t xml:space="preserve"> </w:t>
      </w:r>
      <w:r w:rsidRPr="00FD65AE">
        <w:rPr>
          <w:rFonts w:cs="Arial"/>
        </w:rPr>
        <w:t>MSD</w:t>
      </w:r>
      <w:r w:rsidR="009E1AE7">
        <w:rPr>
          <w:rFonts w:cs="Arial"/>
        </w:rPr>
        <w:t>, Housing NZ,</w:t>
      </w:r>
      <w:r w:rsidRPr="00FD65AE">
        <w:rPr>
          <w:color w:val="000000"/>
        </w:rPr>
        <w:t xml:space="preserve"> LMCs</w:t>
      </w:r>
      <w:r>
        <w:rPr>
          <w:color w:val="000000"/>
        </w:rPr>
        <w:t xml:space="preserve">, </w:t>
      </w:r>
      <w:r w:rsidRPr="00FD65AE">
        <w:rPr>
          <w:color w:val="000000"/>
        </w:rPr>
        <w:t>GPs</w:t>
      </w:r>
      <w:r>
        <w:rPr>
          <w:color w:val="000000"/>
        </w:rPr>
        <w:t xml:space="preserve">, </w:t>
      </w:r>
      <w:r w:rsidRPr="00FD65AE">
        <w:rPr>
          <w:color w:val="000000"/>
        </w:rPr>
        <w:t>Wellchild Providers</w:t>
      </w:r>
      <w:r>
        <w:rPr>
          <w:color w:val="000000"/>
        </w:rPr>
        <w:t xml:space="preserve">, </w:t>
      </w:r>
      <w:r w:rsidRPr="00FD65AE">
        <w:rPr>
          <w:color w:val="000000"/>
        </w:rPr>
        <w:t>WINZ</w:t>
      </w:r>
      <w:r>
        <w:rPr>
          <w:color w:val="000000"/>
        </w:rPr>
        <w:t xml:space="preserve">, </w:t>
      </w:r>
      <w:r w:rsidRPr="00FD65AE">
        <w:rPr>
          <w:color w:val="000000"/>
        </w:rPr>
        <w:t>Social Service Networks</w:t>
      </w:r>
      <w:r w:rsidR="009E1AE7">
        <w:rPr>
          <w:color w:val="000000"/>
        </w:rPr>
        <w:t>, HB Emergency Housing provider network</w:t>
      </w:r>
      <w:r w:rsidR="00D9140E">
        <w:rPr>
          <w:color w:val="000000"/>
        </w:rPr>
        <w:t>, NZ Police, Ngati Kahungunu Iwi, Community Leaders, Kaumatua/Kuia</w:t>
      </w:r>
      <w:r w:rsidR="009E1AE7">
        <w:rPr>
          <w:color w:val="000000"/>
        </w:rPr>
        <w:t>.</w:t>
      </w:r>
    </w:p>
    <w:p w14:paraId="60CB3D5A" w14:textId="77777777" w:rsidR="0078739C" w:rsidRDefault="0078739C" w:rsidP="00B93A35">
      <w:pPr>
        <w:tabs>
          <w:tab w:val="left" w:pos="2268"/>
        </w:tabs>
        <w:spacing w:after="0"/>
        <w:jc w:val="both"/>
        <w:rPr>
          <w:rFonts w:cs="Arial"/>
        </w:rPr>
      </w:pPr>
    </w:p>
    <w:p w14:paraId="6FFD8A19" w14:textId="346FF4C1" w:rsidR="0078739C" w:rsidRPr="009556EA" w:rsidRDefault="0078739C" w:rsidP="00B93A35">
      <w:pPr>
        <w:tabs>
          <w:tab w:val="left" w:pos="2268"/>
        </w:tabs>
        <w:spacing w:after="0" w:line="360" w:lineRule="auto"/>
        <w:jc w:val="both"/>
        <w:rPr>
          <w:rFonts w:cs="Arial"/>
          <w:b/>
        </w:rPr>
      </w:pPr>
      <w:r w:rsidRPr="00FD65AE">
        <w:rPr>
          <w:rFonts w:ascii="Arial Bold" w:hAnsi="Arial Bold"/>
          <w:b/>
        </w:rPr>
        <w:t>VCA Role:</w:t>
      </w:r>
      <w:r w:rsidRPr="00FD65AE">
        <w:rPr>
          <w:rFonts w:ascii="Arial Bold" w:hAnsi="Arial Bold"/>
          <w:b/>
        </w:rPr>
        <w:tab/>
      </w:r>
      <w:r w:rsidR="007C161A">
        <w:rPr>
          <w:rFonts w:ascii="Arial Bold" w:hAnsi="Arial Bold"/>
          <w:b/>
        </w:rPr>
        <w:t xml:space="preserve">Not a </w:t>
      </w:r>
      <w:r w:rsidR="00A80CAF">
        <w:rPr>
          <w:rFonts w:ascii="Arial Bold" w:hAnsi="Arial Bold"/>
          <w:b/>
        </w:rPr>
        <w:t>children’s worker</w:t>
      </w:r>
    </w:p>
    <w:p w14:paraId="6CA7CA34" w14:textId="77777777" w:rsidR="00223053" w:rsidRPr="00FC6468" w:rsidRDefault="00223053" w:rsidP="00B93A35">
      <w:pPr>
        <w:tabs>
          <w:tab w:val="left" w:pos="2268"/>
        </w:tabs>
        <w:spacing w:before="120" w:after="120"/>
        <w:jc w:val="both"/>
        <w:rPr>
          <w:rFonts w:cs="Arial"/>
          <w:caps/>
        </w:rPr>
      </w:pPr>
      <w:r w:rsidRPr="00FC6468">
        <w:rPr>
          <w:rFonts w:ascii="Arial Bold" w:hAnsi="Arial Bold"/>
          <w:b/>
        </w:rPr>
        <w:t>Structure:</w:t>
      </w:r>
      <w:r w:rsidRPr="00FC6468">
        <w:rPr>
          <w:rFonts w:ascii="Arial Bold" w:hAnsi="Arial Bold"/>
          <w:b/>
        </w:rPr>
        <w:tab/>
      </w:r>
      <w:r w:rsidRPr="00FC6468">
        <w:rPr>
          <w:rFonts w:cs="Arial"/>
        </w:rPr>
        <w:t>Refer to Structure Chart</w:t>
      </w:r>
    </w:p>
    <w:p w14:paraId="7C052718" w14:textId="77777777" w:rsidR="00A372B1" w:rsidRDefault="00A372B1" w:rsidP="00B93A35">
      <w:pPr>
        <w:jc w:val="both"/>
        <w:rPr>
          <w:rFonts w:ascii="Arial Bold" w:hAnsi="Arial Bold"/>
          <w:b/>
          <w:caps/>
          <w:sz w:val="28"/>
          <w:szCs w:val="28"/>
        </w:rPr>
      </w:pPr>
      <w:r>
        <w:rPr>
          <w:rFonts w:ascii="Arial Bold" w:hAnsi="Arial Bold"/>
          <w:b/>
          <w:caps/>
          <w:sz w:val="28"/>
          <w:szCs w:val="28"/>
        </w:rPr>
        <w:br w:type="page"/>
      </w:r>
    </w:p>
    <w:p w14:paraId="6CB9CDCF" w14:textId="77777777" w:rsidR="00FC6468" w:rsidRPr="00FC6468" w:rsidRDefault="00FC6468" w:rsidP="00B93A35">
      <w:pPr>
        <w:tabs>
          <w:tab w:val="left" w:pos="2268"/>
        </w:tabs>
        <w:spacing w:before="240" w:after="120"/>
        <w:jc w:val="both"/>
        <w:rPr>
          <w:rFonts w:ascii="Arial Bold" w:hAnsi="Arial Bold"/>
          <w:b/>
          <w:caps/>
          <w:sz w:val="28"/>
          <w:szCs w:val="28"/>
        </w:rPr>
      </w:pPr>
      <w:r w:rsidRPr="00FC6468">
        <w:rPr>
          <w:rFonts w:ascii="Arial Bold" w:hAnsi="Arial Bold"/>
          <w:b/>
          <w:caps/>
          <w:sz w:val="28"/>
          <w:szCs w:val="28"/>
        </w:rPr>
        <w:lastRenderedPageBreak/>
        <w:t>Key Accountabilities</w:t>
      </w:r>
    </w:p>
    <w:p w14:paraId="2F197569" w14:textId="77777777" w:rsidR="00FC6468" w:rsidRPr="00716019" w:rsidRDefault="00FC6468" w:rsidP="00716019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716019">
        <w:rPr>
          <w:rFonts w:eastAsia="Times New Roman" w:cs="Times New Roman"/>
          <w:b/>
          <w:i/>
          <w:sz w:val="24"/>
          <w:szCs w:val="24"/>
        </w:rPr>
        <w:t>Kaupapa Te Taiwhenua o Heretaunga</w:t>
      </w:r>
    </w:p>
    <w:p w14:paraId="7EBA16AE" w14:textId="77777777" w:rsidR="00FB0271" w:rsidRPr="00FB0271" w:rsidRDefault="00FB0271" w:rsidP="00B93A35">
      <w:pPr>
        <w:numPr>
          <w:ilvl w:val="0"/>
          <w:numId w:val="27"/>
        </w:numPr>
        <w:tabs>
          <w:tab w:val="left" w:pos="2268"/>
        </w:tabs>
        <w:spacing w:after="0"/>
        <w:contextualSpacing/>
        <w:jc w:val="both"/>
        <w:rPr>
          <w:lang w:val="en-US"/>
        </w:rPr>
      </w:pPr>
      <w:r w:rsidRPr="00FB0271">
        <w:rPr>
          <w:lang w:val="en-NZ"/>
        </w:rPr>
        <w:t>Contribute to the delivery of effective, integrated, whānau-focused services as part of a team and individually</w:t>
      </w:r>
    </w:p>
    <w:p w14:paraId="440513BC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 xml:space="preserve">Work with manager and colleagues in a respectful and professional manner at all times maintaining focus on the </w:t>
      </w:r>
      <w:r w:rsidR="00A80CAF" w:rsidRPr="00FB0271">
        <w:rPr>
          <w:lang w:val="en-NZ"/>
        </w:rPr>
        <w:t>kaupapa and</w:t>
      </w:r>
      <w:r w:rsidRPr="00FB0271">
        <w:rPr>
          <w:lang w:val="en-NZ"/>
        </w:rPr>
        <w:t xml:space="preserve"> doing what it takes to advance the kaupapa.</w:t>
      </w:r>
    </w:p>
    <w:p w14:paraId="11D2FD53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Develop knowledge of the wider support network that TToH offers whānau, and promote whānau access to that support</w:t>
      </w:r>
    </w:p>
    <w:p w14:paraId="664D0D73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Understand and promote all aspects of the TToH Kaupapa</w:t>
      </w:r>
    </w:p>
    <w:p w14:paraId="3509ECBD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 xml:space="preserve">Adhere to and apply TToH values in all aspects of TToH’s work </w:t>
      </w:r>
    </w:p>
    <w:p w14:paraId="58CBE115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Participate in TToH kaupapa activities, including karakia, waiata and marae noho</w:t>
      </w:r>
    </w:p>
    <w:p w14:paraId="2086B4FA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Take opportunities for cultural development to advance understanding, competence and contribution to the kaupapa</w:t>
      </w:r>
    </w:p>
    <w:p w14:paraId="6AD9A632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Participate in TToH systems including the Management Operating System and Tu Kahikatoa performance system, to maintain focus and achievement of performance deliverables</w:t>
      </w:r>
    </w:p>
    <w:p w14:paraId="3AC9C207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Adhere to organisational and professional quality standards and work within team to promote continuous improvement of policies, procedures and practices</w:t>
      </w:r>
    </w:p>
    <w:p w14:paraId="692555BD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Participate in regular peer supervision and/or professional supervision</w:t>
      </w:r>
    </w:p>
    <w:p w14:paraId="585733A3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Work in a reflective manner and take opportunities for self-development</w:t>
      </w:r>
    </w:p>
    <w:p w14:paraId="2464D759" w14:textId="77777777" w:rsidR="000C086A" w:rsidRPr="00716019" w:rsidRDefault="000C086A" w:rsidP="00B93A35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716019">
        <w:rPr>
          <w:rFonts w:eastAsia="Times New Roman" w:cs="Times New Roman"/>
          <w:b/>
          <w:i/>
          <w:sz w:val="24"/>
          <w:szCs w:val="24"/>
        </w:rPr>
        <w:t>W</w:t>
      </w:r>
      <w:r w:rsidR="00FC6468" w:rsidRPr="00716019">
        <w:rPr>
          <w:rFonts w:eastAsia="Times New Roman" w:cs="Times New Roman"/>
          <w:b/>
          <w:i/>
          <w:sz w:val="24"/>
          <w:szCs w:val="24"/>
        </w:rPr>
        <w:t>hānau O</w:t>
      </w:r>
      <w:r w:rsidRPr="00716019">
        <w:rPr>
          <w:rFonts w:eastAsia="Times New Roman" w:cs="Times New Roman"/>
          <w:b/>
          <w:i/>
          <w:sz w:val="24"/>
          <w:szCs w:val="24"/>
        </w:rPr>
        <w:t>ra Practice</w:t>
      </w:r>
    </w:p>
    <w:p w14:paraId="4BA630B9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Develop understanding of the communities that TToH works with</w:t>
      </w:r>
    </w:p>
    <w:p w14:paraId="41A7F64F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 xml:space="preserve">Be responsive to whanau needs and apply a holistic approach to aligning those needs, priorities and aspirations with the care and support they are offered  </w:t>
      </w:r>
    </w:p>
    <w:p w14:paraId="63A10B04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Apply Te Ao Māori world view, tikanga and TToH values, to establishing trust, building rapport, and working with whānau</w:t>
      </w:r>
    </w:p>
    <w:p w14:paraId="34307BE2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Set high expectations of success in outcomes for whānau. Empower, motivate, and build whānau capability and connectedness; support whānau toward achieving independence</w:t>
      </w:r>
    </w:p>
    <w:p w14:paraId="430D685D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Build and maintain knowledge and understanding of TToH values and internal/external channels of care and support available for whānau</w:t>
      </w:r>
    </w:p>
    <w:p w14:paraId="74699AC3" w14:textId="77777777" w:rsidR="00FB0271" w:rsidRP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Work collaboratively with other TToH staff to enable the provision of flexible and integrated care and support for whānau</w:t>
      </w:r>
    </w:p>
    <w:p w14:paraId="12632906" w14:textId="77777777" w:rsidR="00FB0271" w:rsidRDefault="00FB027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Build long-term relationships between TToH and whānau through contract activities, values-based support and cultural connection</w:t>
      </w:r>
    </w:p>
    <w:p w14:paraId="01297A2A" w14:textId="77777777" w:rsidR="00B31FA8" w:rsidRPr="00716019" w:rsidRDefault="00B31FA8" w:rsidP="00B93A35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716019">
        <w:rPr>
          <w:rFonts w:eastAsia="Times New Roman" w:cs="Times New Roman"/>
          <w:b/>
          <w:i/>
          <w:sz w:val="24"/>
          <w:szCs w:val="24"/>
        </w:rPr>
        <w:t>Team</w:t>
      </w:r>
    </w:p>
    <w:p w14:paraId="2F404C77" w14:textId="77777777" w:rsidR="00B31FA8" w:rsidRPr="00FB0271" w:rsidRDefault="00B31FA8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Become a resource to the integrated Team. Work collaboratively; contribute and share knowledge, skills, abilities to achieve organisation and whānau goals</w:t>
      </w:r>
    </w:p>
    <w:p w14:paraId="50C23557" w14:textId="77777777" w:rsidR="00B31FA8" w:rsidRPr="00FB0271" w:rsidRDefault="00B31FA8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Initiate and nurture effective working relationships with team members, experts and networks</w:t>
      </w:r>
    </w:p>
    <w:p w14:paraId="45853438" w14:textId="77777777" w:rsidR="00B31FA8" w:rsidRPr="00FB0271" w:rsidRDefault="00B31FA8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Manage workload in accordance with all relevant standards and contract requirements, meeting assigned milestones and targets</w:t>
      </w:r>
    </w:p>
    <w:p w14:paraId="22310FD4" w14:textId="77777777" w:rsidR="00B31FA8" w:rsidRPr="00FB0271" w:rsidRDefault="00B31FA8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lastRenderedPageBreak/>
        <w:t xml:space="preserve">Carry out assigned duties as directed by </w:t>
      </w:r>
      <w:r>
        <w:rPr>
          <w:lang w:val="en-NZ"/>
        </w:rPr>
        <w:t>Team Manager</w:t>
      </w:r>
      <w:r w:rsidRPr="00FB0271">
        <w:rPr>
          <w:lang w:val="en-NZ"/>
        </w:rPr>
        <w:t>, remaining flexible and able to carry out different tasks or work in different teams as required</w:t>
      </w:r>
    </w:p>
    <w:p w14:paraId="4F38F66E" w14:textId="77777777" w:rsidR="00B31FA8" w:rsidRPr="00FB0271" w:rsidRDefault="00B31FA8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Prioritise attendance at Team meetings to ensure consistent messaging and understanding, and delivery of care and support to whānau or colleagues</w:t>
      </w:r>
    </w:p>
    <w:p w14:paraId="5752BF90" w14:textId="77777777" w:rsidR="00B31FA8" w:rsidRPr="00FB0271" w:rsidRDefault="00B31FA8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Provide support and training to others as part of in-service training in areas of expertise</w:t>
      </w:r>
    </w:p>
    <w:p w14:paraId="1C8BDCD8" w14:textId="77777777" w:rsidR="00B31FA8" w:rsidRPr="006A1D0A" w:rsidRDefault="00B31FA8" w:rsidP="00716019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6A1D0A">
        <w:rPr>
          <w:rFonts w:eastAsia="Times New Roman" w:cs="Times New Roman"/>
          <w:b/>
          <w:i/>
          <w:sz w:val="24"/>
          <w:szCs w:val="24"/>
        </w:rPr>
        <w:t>Sector Knowledge</w:t>
      </w:r>
    </w:p>
    <w:p w14:paraId="3CA402AA" w14:textId="77777777" w:rsidR="00B31FA8" w:rsidRPr="00FB0271" w:rsidRDefault="00B31FA8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Maintain knowledge, understanding and current developments of relevant sector to inform service delivery.</w:t>
      </w:r>
    </w:p>
    <w:p w14:paraId="7B07166F" w14:textId="77777777" w:rsidR="00B31FA8" w:rsidRPr="00FB0271" w:rsidRDefault="00B31FA8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Identify and understand the local trends and barriers for whānau through engagement and feedback.</w:t>
      </w:r>
    </w:p>
    <w:p w14:paraId="59F4A8FE" w14:textId="77777777" w:rsidR="00B31FA8" w:rsidRPr="00FB0271" w:rsidRDefault="00B31FA8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>
        <w:rPr>
          <w:lang w:val="en-NZ"/>
        </w:rPr>
        <w:t>Understand and adhere</w:t>
      </w:r>
      <w:r w:rsidRPr="00FB0271">
        <w:rPr>
          <w:lang w:val="en-NZ"/>
        </w:rPr>
        <w:t xml:space="preserve"> to the </w:t>
      </w:r>
      <w:r>
        <w:rPr>
          <w:lang w:val="en-NZ"/>
        </w:rPr>
        <w:t>Residential Tenancies</w:t>
      </w:r>
      <w:r w:rsidRPr="00FB0271">
        <w:rPr>
          <w:lang w:val="en-NZ"/>
        </w:rPr>
        <w:t xml:space="preserve"> Act</w:t>
      </w:r>
      <w:r>
        <w:rPr>
          <w:lang w:val="en-NZ"/>
        </w:rPr>
        <w:t xml:space="preserve"> 1986</w:t>
      </w:r>
      <w:r w:rsidRPr="00FB0271">
        <w:rPr>
          <w:lang w:val="en-NZ"/>
        </w:rPr>
        <w:t>.</w:t>
      </w:r>
    </w:p>
    <w:p w14:paraId="1A03FE1B" w14:textId="77777777" w:rsidR="00DC5945" w:rsidRPr="006A1D0A" w:rsidRDefault="00DC5945" w:rsidP="00B93A35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6A1D0A">
        <w:rPr>
          <w:rFonts w:eastAsia="Times New Roman" w:cs="Times New Roman"/>
          <w:b/>
          <w:i/>
          <w:sz w:val="24"/>
          <w:szCs w:val="24"/>
        </w:rPr>
        <w:t>Health and Safety</w:t>
      </w:r>
    </w:p>
    <w:p w14:paraId="2637FF84" w14:textId="77777777" w:rsidR="00DC5945" w:rsidRPr="00FB0271" w:rsidRDefault="00DC5945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Work safely and keep others safe at work, maintaining familiarity with health and safety policy and procedures.</w:t>
      </w:r>
    </w:p>
    <w:p w14:paraId="4D523D26" w14:textId="77777777" w:rsidR="00DC5945" w:rsidRPr="00FB0271" w:rsidRDefault="00DC5945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Promote and participate in health and safety, maintaining a safe workplace, and ensuring that any safety equipment is used correctly at all times.</w:t>
      </w:r>
    </w:p>
    <w:p w14:paraId="6700BE9B" w14:textId="77777777" w:rsidR="00A07051" w:rsidRPr="00D1438B" w:rsidRDefault="00112214" w:rsidP="00D1438B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D1438B">
        <w:rPr>
          <w:rFonts w:eastAsia="Times New Roman" w:cs="Times New Roman"/>
          <w:b/>
          <w:i/>
          <w:sz w:val="24"/>
          <w:szCs w:val="24"/>
        </w:rPr>
        <w:t>Provide effective tenancy management</w:t>
      </w:r>
    </w:p>
    <w:p w14:paraId="229D3E6A" w14:textId="77777777" w:rsidR="00A07051" w:rsidRDefault="00112214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Contribute to building a culture of best practice tenancy management and continuous quality improvement</w:t>
      </w:r>
    </w:p>
    <w:p w14:paraId="057036E3" w14:textId="77777777" w:rsidR="00112214" w:rsidRDefault="00112214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Accountable for all aspects of the relationship with our tenants including</w:t>
      </w:r>
      <w:r w:rsidR="00443B93">
        <w:rPr>
          <w:lang w:val="en-US"/>
        </w:rPr>
        <w:t xml:space="preserve"> vacation of tenancies, rent collection, property inspections, maintenance and issue management</w:t>
      </w:r>
    </w:p>
    <w:p w14:paraId="3CF655CB" w14:textId="77777777" w:rsidR="00443B93" w:rsidRDefault="00443B93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All tenancies will have inspections scheduled every three months or as required to meet legislative requirements</w:t>
      </w:r>
    </w:p>
    <w:p w14:paraId="5146107B" w14:textId="77777777" w:rsidR="00443B93" w:rsidRDefault="00443B93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Responsible for building trus</w:t>
      </w:r>
      <w:r w:rsidR="00F36348">
        <w:rPr>
          <w:lang w:val="en-US"/>
        </w:rPr>
        <w:t xml:space="preserve">ting relationships with tenants, </w:t>
      </w:r>
      <w:r>
        <w:rPr>
          <w:lang w:val="en-US"/>
        </w:rPr>
        <w:t>internal and external stakeholders</w:t>
      </w:r>
    </w:p>
    <w:p w14:paraId="07F32052" w14:textId="77777777" w:rsidR="00443B93" w:rsidRDefault="00443B93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Represents Te Taiwhenua o Heretaunga in a professional manner including attendance at tribunal hearing as required.</w:t>
      </w:r>
    </w:p>
    <w:p w14:paraId="152B90E8" w14:textId="77777777" w:rsidR="00443B93" w:rsidRDefault="00443B93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Focus on problem solving and decision making to ensure tenancies remain sustainable</w:t>
      </w:r>
    </w:p>
    <w:p w14:paraId="4362C0B7" w14:textId="77777777" w:rsidR="009F3FD9" w:rsidRDefault="00443B93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Ensure all interactions are compliant with the Residential Tenancies Act and all other relevant legislation</w:t>
      </w:r>
    </w:p>
    <w:p w14:paraId="3E87FB4E" w14:textId="77777777" w:rsidR="009F3FD9" w:rsidRPr="006A1D0A" w:rsidRDefault="009F3FD9" w:rsidP="009F3FD9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6A1D0A">
        <w:rPr>
          <w:rFonts w:eastAsia="Times New Roman" w:cs="Times New Roman"/>
          <w:b/>
          <w:i/>
          <w:sz w:val="24"/>
          <w:szCs w:val="24"/>
        </w:rPr>
        <w:t>Quality and Development</w:t>
      </w:r>
    </w:p>
    <w:p w14:paraId="01C0BC7A" w14:textId="77777777" w:rsidR="009F3FD9" w:rsidRPr="00FB0271" w:rsidRDefault="009F3FD9" w:rsidP="009F3FD9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Participate with the team in continuous quality improvement processes.</w:t>
      </w:r>
    </w:p>
    <w:p w14:paraId="5A0B3F54" w14:textId="77777777" w:rsidR="009F3FD9" w:rsidRPr="00FB0271" w:rsidRDefault="009F3FD9" w:rsidP="009F3FD9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65339E">
        <w:rPr>
          <w:lang w:val="en-NZ"/>
        </w:rPr>
        <w:t>Participate in internal and external audit processes as required.</w:t>
      </w:r>
    </w:p>
    <w:p w14:paraId="7C895D65" w14:textId="77777777" w:rsidR="009F3FD9" w:rsidRDefault="009F3FD9" w:rsidP="009F3FD9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Contribute to all service/contracted objective, targets, and outcomes.</w:t>
      </w:r>
    </w:p>
    <w:p w14:paraId="3CD0E167" w14:textId="77777777" w:rsidR="009F3FD9" w:rsidRDefault="009F3FD9">
      <w:pPr>
        <w:rPr>
          <w:lang w:val="en-US"/>
        </w:rPr>
      </w:pPr>
      <w:r>
        <w:rPr>
          <w:lang w:val="en-US"/>
        </w:rPr>
        <w:br w:type="page"/>
      </w:r>
    </w:p>
    <w:p w14:paraId="3464140B" w14:textId="77777777" w:rsidR="009F3FD9" w:rsidRPr="009F3FD9" w:rsidRDefault="009F3FD9" w:rsidP="009F3FD9">
      <w:pPr>
        <w:tabs>
          <w:tab w:val="left" w:pos="2268"/>
        </w:tabs>
        <w:spacing w:before="240"/>
        <w:ind w:left="142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9F3FD9">
        <w:rPr>
          <w:rFonts w:cs="Arial"/>
          <w:b/>
          <w:i/>
          <w:color w:val="000000" w:themeColor="text1"/>
          <w:sz w:val="24"/>
          <w:szCs w:val="24"/>
        </w:rPr>
        <w:lastRenderedPageBreak/>
        <w:t>Role Specific Accountability</w:t>
      </w:r>
    </w:p>
    <w:p w14:paraId="7E61CBD9" w14:textId="77777777" w:rsidR="00A80CAF" w:rsidRPr="00D1438B" w:rsidRDefault="00A80CAF" w:rsidP="00D1438B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D1438B">
        <w:rPr>
          <w:rFonts w:eastAsia="Times New Roman" w:cs="Times New Roman"/>
          <w:b/>
          <w:i/>
          <w:sz w:val="24"/>
          <w:szCs w:val="24"/>
        </w:rPr>
        <w:t xml:space="preserve">Te Whare Huakina &amp; Housing </w:t>
      </w:r>
    </w:p>
    <w:p w14:paraId="08D64C94" w14:textId="77777777" w:rsidR="00A80CAF" w:rsidRPr="004E5959" w:rsidRDefault="00A80CAF" w:rsidP="00B93A35">
      <w:pPr>
        <w:pStyle w:val="ListParagraph"/>
        <w:numPr>
          <w:ilvl w:val="0"/>
          <w:numId w:val="36"/>
        </w:numPr>
        <w:spacing w:before="20" w:after="60"/>
        <w:jc w:val="both"/>
        <w:rPr>
          <w:rFonts w:cs="Arial"/>
        </w:rPr>
      </w:pPr>
      <w:r w:rsidRPr="005A01BE">
        <w:rPr>
          <w:rFonts w:cs="Arial"/>
        </w:rPr>
        <w:t xml:space="preserve">Working in partnership with </w:t>
      </w:r>
      <w:r>
        <w:rPr>
          <w:rFonts w:cs="Arial"/>
        </w:rPr>
        <w:t xml:space="preserve">whānau and other stakeholders (if applicable) </w:t>
      </w:r>
      <w:r w:rsidRPr="005A01BE">
        <w:rPr>
          <w:rFonts w:cs="Arial"/>
        </w:rPr>
        <w:t xml:space="preserve">through the </w:t>
      </w:r>
      <w:r>
        <w:rPr>
          <w:rFonts w:cs="Arial"/>
        </w:rPr>
        <w:t xml:space="preserve">tenancy </w:t>
      </w:r>
      <w:r w:rsidRPr="005A01BE">
        <w:rPr>
          <w:rFonts w:cs="Arial"/>
        </w:rPr>
        <w:t xml:space="preserve">process </w:t>
      </w:r>
    </w:p>
    <w:p w14:paraId="20449047" w14:textId="77777777" w:rsidR="00A80CAF" w:rsidRDefault="00A80CAF" w:rsidP="00B93A35">
      <w:pPr>
        <w:pStyle w:val="ListParagraph"/>
        <w:widowControl w:val="0"/>
        <w:numPr>
          <w:ilvl w:val="0"/>
          <w:numId w:val="39"/>
        </w:numPr>
        <w:spacing w:before="60" w:after="120"/>
        <w:jc w:val="both"/>
        <w:rPr>
          <w:rFonts w:cs="Arial"/>
          <w:spacing w:val="-1"/>
        </w:rPr>
      </w:pPr>
      <w:r w:rsidRPr="009E1AE7">
        <w:rPr>
          <w:rFonts w:cs="Arial"/>
          <w:spacing w:val="-1"/>
        </w:rPr>
        <w:t>E</w:t>
      </w:r>
      <w:r>
        <w:rPr>
          <w:rFonts w:cs="Arial"/>
          <w:spacing w:val="-1"/>
        </w:rPr>
        <w:t>stablish a rapport and maintain</w:t>
      </w:r>
      <w:r w:rsidRPr="009E1AE7">
        <w:rPr>
          <w:rFonts w:cs="Arial"/>
          <w:spacing w:val="-1"/>
        </w:rPr>
        <w:t xml:space="preserve"> good relationships with tenants/service users and their friends, whanau and other community support as appropriate.</w:t>
      </w:r>
    </w:p>
    <w:p w14:paraId="015FA45A" w14:textId="77777777" w:rsidR="00A80CAF" w:rsidRDefault="00A80CAF" w:rsidP="00B93A35">
      <w:pPr>
        <w:pStyle w:val="ListParagraph"/>
        <w:widowControl w:val="0"/>
        <w:numPr>
          <w:ilvl w:val="0"/>
          <w:numId w:val="39"/>
        </w:numPr>
        <w:spacing w:before="60" w:after="120"/>
        <w:jc w:val="both"/>
        <w:rPr>
          <w:rFonts w:cs="Arial"/>
          <w:spacing w:val="-1"/>
        </w:rPr>
      </w:pPr>
      <w:r>
        <w:rPr>
          <w:rFonts w:cs="Arial"/>
          <w:spacing w:val="-1"/>
        </w:rPr>
        <w:t xml:space="preserve">Undertake tenancy agreements, redirections and other required documentation </w:t>
      </w:r>
      <w:r w:rsidRPr="009E1AE7">
        <w:rPr>
          <w:rFonts w:cs="Arial"/>
          <w:spacing w:val="-1"/>
        </w:rPr>
        <w:t>for new tenants/</w:t>
      </w:r>
      <w:r>
        <w:rPr>
          <w:rFonts w:cs="Arial"/>
          <w:spacing w:val="-1"/>
        </w:rPr>
        <w:t>whānau</w:t>
      </w:r>
      <w:r w:rsidR="008F672C">
        <w:rPr>
          <w:rFonts w:cs="Arial"/>
          <w:spacing w:val="-1"/>
        </w:rPr>
        <w:t xml:space="preserve"> who are entering into a whare</w:t>
      </w:r>
      <w:r w:rsidRPr="009E1AE7">
        <w:rPr>
          <w:rFonts w:cs="Arial"/>
          <w:spacing w:val="-1"/>
        </w:rPr>
        <w:t>.</w:t>
      </w:r>
    </w:p>
    <w:p w14:paraId="4D30B8C8" w14:textId="77777777" w:rsidR="00A80CAF" w:rsidRPr="005D7C4F" w:rsidRDefault="008F672C" w:rsidP="00B93A35">
      <w:pPr>
        <w:pStyle w:val="ListParagraph"/>
        <w:widowControl w:val="0"/>
        <w:numPr>
          <w:ilvl w:val="0"/>
          <w:numId w:val="39"/>
        </w:numPr>
        <w:spacing w:before="20" w:after="60"/>
        <w:jc w:val="both"/>
        <w:rPr>
          <w:rFonts w:cs="Arial"/>
        </w:rPr>
      </w:pPr>
      <w:r>
        <w:rPr>
          <w:rFonts w:cs="Arial"/>
          <w:spacing w:val="-1"/>
        </w:rPr>
        <w:t xml:space="preserve">Monitor </w:t>
      </w:r>
      <w:r w:rsidR="00A80CAF" w:rsidRPr="009E1AE7">
        <w:rPr>
          <w:rFonts w:cs="Arial"/>
          <w:spacing w:val="-1"/>
        </w:rPr>
        <w:t>tenants/whānau levels of wellbeing, ensuring that any concerns/incidents or accidents are reported and documented appropriately.</w:t>
      </w:r>
    </w:p>
    <w:p w14:paraId="612DB150" w14:textId="77777777" w:rsidR="00A80CAF" w:rsidRPr="005D7C4F" w:rsidRDefault="00A80CAF" w:rsidP="00B93A35">
      <w:pPr>
        <w:pStyle w:val="ListParagraph"/>
        <w:widowControl w:val="0"/>
        <w:numPr>
          <w:ilvl w:val="0"/>
          <w:numId w:val="39"/>
        </w:numPr>
        <w:spacing w:before="20" w:after="60"/>
        <w:jc w:val="both"/>
        <w:rPr>
          <w:rFonts w:cs="Arial"/>
        </w:rPr>
      </w:pPr>
      <w:r>
        <w:rPr>
          <w:rFonts w:cs="Arial"/>
          <w:spacing w:val="-1"/>
        </w:rPr>
        <w:t>Follow up on any rent arrears that may be owing</w:t>
      </w:r>
    </w:p>
    <w:p w14:paraId="30F83B81" w14:textId="77777777" w:rsidR="00A80CAF" w:rsidRPr="005D7C4F" w:rsidRDefault="00A80CAF" w:rsidP="00B93A35">
      <w:pPr>
        <w:pStyle w:val="ListParagraph"/>
        <w:widowControl w:val="0"/>
        <w:numPr>
          <w:ilvl w:val="0"/>
          <w:numId w:val="39"/>
        </w:numPr>
        <w:spacing w:before="20" w:after="60"/>
        <w:jc w:val="both"/>
        <w:rPr>
          <w:rFonts w:cs="Arial"/>
        </w:rPr>
      </w:pPr>
      <w:r>
        <w:rPr>
          <w:rFonts w:cs="Arial"/>
          <w:spacing w:val="-1"/>
        </w:rPr>
        <w:t>Complete regular property inspections, and coordinate any maintenance that is required</w:t>
      </w:r>
    </w:p>
    <w:p w14:paraId="3E0F9DDA" w14:textId="77777777" w:rsidR="00A80CAF" w:rsidRPr="00C10620" w:rsidRDefault="00A80CAF" w:rsidP="00B93A35">
      <w:pPr>
        <w:pStyle w:val="ListParagraph"/>
        <w:widowControl w:val="0"/>
        <w:numPr>
          <w:ilvl w:val="0"/>
          <w:numId w:val="39"/>
        </w:numPr>
        <w:spacing w:before="20" w:after="60"/>
        <w:jc w:val="both"/>
        <w:rPr>
          <w:rFonts w:cs="Arial"/>
        </w:rPr>
      </w:pPr>
      <w:r>
        <w:rPr>
          <w:rFonts w:cs="Arial"/>
          <w:spacing w:val="-1"/>
        </w:rPr>
        <w:t>Provide support alongside the Kai Ringahora – Housing Navigators when required</w:t>
      </w:r>
    </w:p>
    <w:p w14:paraId="782793CD" w14:textId="77777777" w:rsidR="007D4022" w:rsidRPr="00716019" w:rsidRDefault="007D4022" w:rsidP="00716019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716019">
        <w:rPr>
          <w:rFonts w:eastAsia="Times New Roman" w:cs="Times New Roman"/>
          <w:b/>
          <w:i/>
          <w:sz w:val="24"/>
          <w:szCs w:val="24"/>
        </w:rPr>
        <w:t xml:space="preserve">Relationship Development </w:t>
      </w:r>
    </w:p>
    <w:p w14:paraId="215E16FC" w14:textId="77777777" w:rsidR="00A07051" w:rsidRDefault="007D4022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Maintain professional relationships with internal and external stakeholders who provide supports for tenants</w:t>
      </w:r>
    </w:p>
    <w:p w14:paraId="31A49099" w14:textId="77777777" w:rsidR="007D4022" w:rsidRDefault="007D4022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Develop key relationships in the community including government, MSD, landlords and other key services</w:t>
      </w:r>
    </w:p>
    <w:p w14:paraId="114C0943" w14:textId="77777777" w:rsidR="007D4022" w:rsidRDefault="007D4022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Ensure ongoing engagement of all Social Housing tenants</w:t>
      </w:r>
    </w:p>
    <w:p w14:paraId="2D0C145A" w14:textId="77777777" w:rsidR="007D4022" w:rsidRDefault="007D4022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Liaise with Te Taiwhenua o Heretaunga support teams to connect appropriate support services to tenants if required.</w:t>
      </w:r>
    </w:p>
    <w:p w14:paraId="43757F56" w14:textId="77777777" w:rsidR="007D4022" w:rsidRPr="00A07051" w:rsidRDefault="007D4022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>
        <w:rPr>
          <w:lang w:val="en-US"/>
        </w:rPr>
        <w:t>Regularly communicates with the Te Whare Huakina team and provides updates on any concerns or issues.</w:t>
      </w:r>
    </w:p>
    <w:p w14:paraId="0DA2DA64" w14:textId="77777777" w:rsidR="00A07051" w:rsidRPr="00716019" w:rsidRDefault="00A07051" w:rsidP="00716019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716019">
        <w:rPr>
          <w:rFonts w:eastAsia="Times New Roman" w:cs="Times New Roman"/>
          <w:b/>
          <w:i/>
          <w:sz w:val="24"/>
          <w:szCs w:val="24"/>
        </w:rPr>
        <w:t xml:space="preserve">Administration and Data </w:t>
      </w:r>
      <w:r w:rsidR="00A80CAF" w:rsidRPr="00716019">
        <w:rPr>
          <w:rFonts w:eastAsia="Times New Roman" w:cs="Times New Roman"/>
          <w:b/>
          <w:i/>
          <w:sz w:val="24"/>
          <w:szCs w:val="24"/>
        </w:rPr>
        <w:t>Entry</w:t>
      </w:r>
    </w:p>
    <w:p w14:paraId="3BA0E121" w14:textId="77777777" w:rsidR="00A07051" w:rsidRDefault="007D4022" w:rsidP="00B93A35">
      <w:pPr>
        <w:numPr>
          <w:ilvl w:val="0"/>
          <w:numId w:val="2"/>
        </w:numPr>
        <w:spacing w:after="0"/>
        <w:ind w:left="720"/>
        <w:jc w:val="both"/>
        <w:rPr>
          <w:lang w:val="en-NZ"/>
        </w:rPr>
      </w:pPr>
      <w:r>
        <w:rPr>
          <w:lang w:val="en-NZ"/>
        </w:rPr>
        <w:t>Ensure accuracy in recording and maintaining all tenancy records in a timely manner</w:t>
      </w:r>
    </w:p>
    <w:p w14:paraId="25E98EAC" w14:textId="77777777" w:rsidR="007D4022" w:rsidRPr="00A07051" w:rsidRDefault="007D4022" w:rsidP="00B93A35">
      <w:pPr>
        <w:numPr>
          <w:ilvl w:val="0"/>
          <w:numId w:val="2"/>
        </w:numPr>
        <w:spacing w:before="120" w:after="0"/>
        <w:ind w:left="720"/>
        <w:jc w:val="both"/>
        <w:rPr>
          <w:lang w:val="en-NZ"/>
        </w:rPr>
      </w:pPr>
      <w:r>
        <w:rPr>
          <w:lang w:val="en-NZ"/>
        </w:rPr>
        <w:t xml:space="preserve">All client </w:t>
      </w:r>
      <w:r w:rsidR="004E5959">
        <w:rPr>
          <w:lang w:val="en-NZ"/>
        </w:rPr>
        <w:t>information</w:t>
      </w:r>
      <w:r>
        <w:rPr>
          <w:lang w:val="en-NZ"/>
        </w:rPr>
        <w:t xml:space="preserve"> </w:t>
      </w:r>
      <w:r w:rsidR="004E5959">
        <w:rPr>
          <w:lang w:val="en-NZ"/>
        </w:rPr>
        <w:t>is</w:t>
      </w:r>
      <w:r>
        <w:rPr>
          <w:lang w:val="en-NZ"/>
        </w:rPr>
        <w:t xml:space="preserve"> accurately documented in accordance with organisational policy and standards</w:t>
      </w:r>
    </w:p>
    <w:p w14:paraId="0C13349B" w14:textId="77777777" w:rsidR="00A07051" w:rsidRPr="00A07051" w:rsidRDefault="00A07051" w:rsidP="00B93A35">
      <w:pPr>
        <w:numPr>
          <w:ilvl w:val="0"/>
          <w:numId w:val="2"/>
        </w:numPr>
        <w:spacing w:after="0"/>
        <w:ind w:left="720"/>
        <w:jc w:val="both"/>
        <w:rPr>
          <w:lang w:val="en-NZ"/>
        </w:rPr>
      </w:pPr>
      <w:r w:rsidRPr="00A07051">
        <w:rPr>
          <w:lang w:val="en-NZ"/>
        </w:rPr>
        <w:t xml:space="preserve">Enter client notes into assigned information systems, keeping notes appropriate, </w:t>
      </w:r>
      <w:r w:rsidRPr="00A07051">
        <w:rPr>
          <w:lang w:val="en-US"/>
        </w:rPr>
        <w:t>accurate, comprehensive,</w:t>
      </w:r>
      <w:r w:rsidRPr="00A07051">
        <w:rPr>
          <w:lang w:val="en-NZ"/>
        </w:rPr>
        <w:t xml:space="preserve"> relevant and timely, and meeting internal and external audit standards.</w:t>
      </w:r>
    </w:p>
    <w:p w14:paraId="57D5C2CC" w14:textId="77777777" w:rsidR="00A07051" w:rsidRPr="00A07051" w:rsidRDefault="00A07051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 w:rsidRPr="00A07051">
        <w:rPr>
          <w:lang w:val="en-US"/>
        </w:rPr>
        <w:t xml:space="preserve">Update whānau demographics and contact details as information comes to hand. </w:t>
      </w:r>
    </w:p>
    <w:p w14:paraId="3E9EF78F" w14:textId="77777777" w:rsidR="00A07051" w:rsidRPr="00A07051" w:rsidRDefault="00A07051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 w:rsidRPr="00A07051">
        <w:rPr>
          <w:lang w:val="en-US"/>
        </w:rPr>
        <w:t xml:space="preserve">Use TToH systems for managing time, keeping appointments transparent. </w:t>
      </w:r>
    </w:p>
    <w:p w14:paraId="738BEE8E" w14:textId="77777777" w:rsidR="00A07051" w:rsidRPr="00A07051" w:rsidRDefault="00A07051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 w:rsidRPr="00A07051">
        <w:rPr>
          <w:lang w:val="en-US"/>
        </w:rPr>
        <w:t>Maintain confidentiality of whānau and organisational information at all times.</w:t>
      </w:r>
    </w:p>
    <w:p w14:paraId="5A4BB3F9" w14:textId="77777777" w:rsidR="00A07051" w:rsidRPr="00A07051" w:rsidRDefault="00A07051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 w:rsidRPr="00A07051">
        <w:rPr>
          <w:lang w:val="en-US"/>
        </w:rPr>
        <w:t>Record and provide data and/or reports relating to your role as and when required by management.</w:t>
      </w:r>
    </w:p>
    <w:p w14:paraId="25443100" w14:textId="77777777" w:rsidR="00A07051" w:rsidRPr="00A07051" w:rsidRDefault="00A07051" w:rsidP="00B93A35">
      <w:pPr>
        <w:numPr>
          <w:ilvl w:val="0"/>
          <w:numId w:val="2"/>
        </w:numPr>
        <w:tabs>
          <w:tab w:val="left" w:pos="2268"/>
        </w:tabs>
        <w:spacing w:after="0"/>
        <w:ind w:left="720"/>
        <w:contextualSpacing/>
        <w:jc w:val="both"/>
        <w:rPr>
          <w:lang w:val="en-US"/>
        </w:rPr>
      </w:pPr>
      <w:r w:rsidRPr="00A07051">
        <w:rPr>
          <w:lang w:val="en-US"/>
        </w:rPr>
        <w:t xml:space="preserve">Report daily work and appointments at the end of each day. </w:t>
      </w:r>
    </w:p>
    <w:p w14:paraId="441882CC" w14:textId="77777777" w:rsidR="00AB13B1" w:rsidRPr="00716019" w:rsidRDefault="00AB13B1" w:rsidP="00716019">
      <w:pPr>
        <w:tabs>
          <w:tab w:val="left" w:pos="2268"/>
        </w:tabs>
        <w:spacing w:before="240" w:after="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716019">
        <w:rPr>
          <w:rFonts w:eastAsia="Times New Roman" w:cs="Times New Roman"/>
          <w:b/>
          <w:i/>
          <w:sz w:val="24"/>
          <w:szCs w:val="24"/>
        </w:rPr>
        <w:t>Other Duties</w:t>
      </w:r>
    </w:p>
    <w:p w14:paraId="7B5EB5FB" w14:textId="77777777" w:rsidR="00AB13B1" w:rsidRDefault="00AB13B1" w:rsidP="00B93A35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B0271">
        <w:rPr>
          <w:lang w:val="en-NZ"/>
        </w:rPr>
        <w:t>Carrying out additional duties from time to time as requested by management.</w:t>
      </w:r>
    </w:p>
    <w:p w14:paraId="7B785145" w14:textId="77777777" w:rsidR="00370633" w:rsidRPr="009F3FD9" w:rsidRDefault="00AB13B1" w:rsidP="009F3FD9">
      <w:pPr>
        <w:pStyle w:val="ListParagraph"/>
        <w:numPr>
          <w:ilvl w:val="0"/>
          <w:numId w:val="27"/>
        </w:numPr>
        <w:tabs>
          <w:tab w:val="left" w:pos="2268"/>
        </w:tabs>
        <w:spacing w:after="0"/>
        <w:jc w:val="both"/>
        <w:rPr>
          <w:lang w:val="en-US"/>
        </w:rPr>
      </w:pPr>
      <w:r w:rsidRPr="009F3FD9">
        <w:rPr>
          <w:lang w:val="en-US"/>
        </w:rPr>
        <w:t>The key accountabilities of the role may change from time to time so that TToH is able to adapt to changes in the business environment.</w:t>
      </w:r>
      <w:r w:rsidR="00370633" w:rsidRPr="009F3FD9">
        <w:rPr>
          <w:lang w:val="en-US"/>
        </w:rPr>
        <w:br w:type="page"/>
      </w:r>
    </w:p>
    <w:p w14:paraId="51D2C445" w14:textId="77777777" w:rsidR="009F3FD9" w:rsidRPr="00C142E7" w:rsidRDefault="009F3FD9" w:rsidP="009F3FD9">
      <w:pPr>
        <w:spacing w:before="240" w:after="120"/>
        <w:jc w:val="both"/>
        <w:rPr>
          <w:rFonts w:ascii="Arial Bold" w:hAnsi="Arial Bold" w:cs="Arial"/>
          <w:b/>
          <w:bCs/>
          <w:caps/>
          <w:sz w:val="28"/>
        </w:rPr>
      </w:pPr>
      <w:r w:rsidRPr="00C142E7">
        <w:rPr>
          <w:rFonts w:ascii="Arial Bold" w:hAnsi="Arial Bold" w:cs="Arial"/>
          <w:b/>
          <w:bCs/>
          <w:caps/>
          <w:sz w:val="28"/>
        </w:rPr>
        <w:lastRenderedPageBreak/>
        <w:t>Person</w:t>
      </w:r>
      <w:r>
        <w:rPr>
          <w:rFonts w:ascii="Arial Bold" w:hAnsi="Arial Bold" w:cs="Arial"/>
          <w:b/>
          <w:bCs/>
          <w:caps/>
          <w:sz w:val="28"/>
        </w:rPr>
        <w:t xml:space="preserve"> Specifications</w:t>
      </w:r>
    </w:p>
    <w:p w14:paraId="1DC05CD1" w14:textId="77777777" w:rsidR="00370633" w:rsidRDefault="00370633" w:rsidP="00B93A35">
      <w:pPr>
        <w:tabs>
          <w:tab w:val="left" w:pos="2268"/>
        </w:tabs>
        <w:spacing w:after="0" w:line="240" w:lineRule="auto"/>
        <w:jc w:val="both"/>
        <w:rPr>
          <w:b/>
          <w:i/>
          <w:sz w:val="24"/>
          <w:lang w:val="en-NZ"/>
        </w:rPr>
      </w:pPr>
    </w:p>
    <w:p w14:paraId="77B577EB" w14:textId="77777777" w:rsidR="009F3FD9" w:rsidRPr="009F3FD9" w:rsidRDefault="00370633" w:rsidP="009F3FD9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9F3FD9">
        <w:rPr>
          <w:rFonts w:eastAsia="Times New Roman" w:cs="Arial"/>
          <w:b/>
          <w:i/>
          <w:sz w:val="24"/>
          <w:szCs w:val="24"/>
          <w:lang w:val="en-NZ"/>
        </w:rPr>
        <w:t>Essential</w:t>
      </w:r>
      <w:r w:rsidR="009F3FD9" w:rsidRPr="009F3FD9">
        <w:rPr>
          <w:rFonts w:eastAsia="Times New Roman" w:cs="Arial"/>
          <w:b/>
          <w:i/>
          <w:sz w:val="24"/>
          <w:szCs w:val="24"/>
          <w:lang w:val="en-NZ"/>
        </w:rPr>
        <w:t xml:space="preserve"> Qualifications</w:t>
      </w:r>
    </w:p>
    <w:p w14:paraId="07C662D8" w14:textId="77777777" w:rsidR="00370633" w:rsidRPr="009F3FD9" w:rsidRDefault="00370633" w:rsidP="009F3FD9">
      <w:pPr>
        <w:numPr>
          <w:ilvl w:val="0"/>
          <w:numId w:val="5"/>
        </w:numPr>
        <w:tabs>
          <w:tab w:val="num" w:pos="720"/>
        </w:tabs>
        <w:spacing w:after="0"/>
        <w:jc w:val="both"/>
        <w:rPr>
          <w:rFonts w:eastAsia="Times New Roman" w:cs="Arial"/>
          <w:bCs/>
          <w:lang w:val="en-NZ"/>
        </w:rPr>
      </w:pPr>
      <w:r w:rsidRPr="009F3FD9">
        <w:rPr>
          <w:rFonts w:eastAsia="Times New Roman" w:cs="Arial"/>
          <w:bCs/>
          <w:lang w:val="en-NZ"/>
        </w:rPr>
        <w:t>Current and valid Full Driver’s License</w:t>
      </w:r>
    </w:p>
    <w:p w14:paraId="60CA9E4E" w14:textId="77777777" w:rsidR="00B31FA8" w:rsidRPr="00CA6136" w:rsidRDefault="00B31FA8" w:rsidP="00B93A35">
      <w:pPr>
        <w:pStyle w:val="ListParagraph"/>
        <w:numPr>
          <w:ilvl w:val="0"/>
          <w:numId w:val="5"/>
        </w:numPr>
        <w:tabs>
          <w:tab w:val="left" w:pos="2268"/>
        </w:tabs>
        <w:spacing w:after="0" w:line="240" w:lineRule="auto"/>
        <w:jc w:val="both"/>
        <w:rPr>
          <w:b/>
          <w:lang w:val="en-NZ"/>
        </w:rPr>
      </w:pPr>
      <w:r w:rsidRPr="00CA6136">
        <w:rPr>
          <w:lang w:val="en-NZ"/>
        </w:rPr>
        <w:t xml:space="preserve">Diploma in Social Work </w:t>
      </w:r>
      <w:r w:rsidRPr="00CA6136">
        <w:rPr>
          <w:i/>
          <w:lang w:val="en-NZ"/>
        </w:rPr>
        <w:t>or</w:t>
      </w:r>
      <w:r w:rsidRPr="00CA6136">
        <w:rPr>
          <w:lang w:val="en-NZ"/>
        </w:rPr>
        <w:t xml:space="preserve"> relevant tertiary qualification </w:t>
      </w:r>
      <w:r w:rsidRPr="00CA6136">
        <w:rPr>
          <w:i/>
          <w:lang w:val="en-NZ"/>
        </w:rPr>
        <w:t>or</w:t>
      </w:r>
      <w:r w:rsidRPr="00CA6136">
        <w:rPr>
          <w:lang w:val="en-NZ"/>
        </w:rPr>
        <w:t xml:space="preserve"> at least 2 years of relevant on the job experience in community-based support, social or health promotion work.</w:t>
      </w:r>
    </w:p>
    <w:p w14:paraId="58280C1F" w14:textId="77777777" w:rsidR="00605469" w:rsidRPr="00605469" w:rsidRDefault="00370633" w:rsidP="00B93A35">
      <w:pPr>
        <w:pStyle w:val="ListParagraph"/>
        <w:numPr>
          <w:ilvl w:val="0"/>
          <w:numId w:val="5"/>
        </w:numPr>
        <w:tabs>
          <w:tab w:val="left" w:pos="2268"/>
        </w:tabs>
        <w:spacing w:after="0"/>
        <w:jc w:val="both"/>
        <w:rPr>
          <w:b/>
          <w:i/>
          <w:lang w:val="en-NZ"/>
        </w:rPr>
      </w:pPr>
      <w:r w:rsidRPr="00605469">
        <w:rPr>
          <w:lang w:val="en-NZ"/>
        </w:rPr>
        <w:t>Computer literate, able to enter data in</w:t>
      </w:r>
      <w:r w:rsidR="00E028DE" w:rsidRPr="00605469">
        <w:rPr>
          <w:lang w:val="en-NZ"/>
        </w:rPr>
        <w:t>to the required</w:t>
      </w:r>
      <w:r w:rsidRPr="00605469">
        <w:rPr>
          <w:lang w:val="en-NZ"/>
        </w:rPr>
        <w:t xml:space="preserve"> databases </w:t>
      </w:r>
    </w:p>
    <w:p w14:paraId="1365EFC9" w14:textId="77777777" w:rsidR="00E028DE" w:rsidRDefault="00E028DE" w:rsidP="00B93A35">
      <w:pPr>
        <w:tabs>
          <w:tab w:val="left" w:pos="2268"/>
        </w:tabs>
        <w:spacing w:after="0" w:line="240" w:lineRule="auto"/>
        <w:jc w:val="both"/>
        <w:rPr>
          <w:b/>
          <w:i/>
          <w:sz w:val="24"/>
          <w:lang w:val="en-NZ"/>
        </w:rPr>
      </w:pPr>
    </w:p>
    <w:p w14:paraId="48ACA26C" w14:textId="77777777" w:rsidR="009F3FD9" w:rsidRPr="009F3FD9" w:rsidRDefault="009F3FD9" w:rsidP="009F3FD9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9F3FD9">
        <w:rPr>
          <w:rFonts w:eastAsia="Times New Roman" w:cs="Arial"/>
          <w:b/>
          <w:i/>
          <w:sz w:val="24"/>
          <w:szCs w:val="24"/>
          <w:lang w:val="en-NZ"/>
        </w:rPr>
        <w:t>Desirable Qualifications</w:t>
      </w:r>
    </w:p>
    <w:p w14:paraId="21DFF01D" w14:textId="77777777" w:rsidR="00370633" w:rsidRDefault="00E028DE" w:rsidP="00B93A35">
      <w:pPr>
        <w:pStyle w:val="ListParagraph"/>
        <w:numPr>
          <w:ilvl w:val="0"/>
          <w:numId w:val="7"/>
        </w:numPr>
        <w:tabs>
          <w:tab w:val="left" w:pos="2268"/>
        </w:tabs>
        <w:spacing w:after="0"/>
        <w:jc w:val="both"/>
        <w:rPr>
          <w:lang w:val="en-NZ"/>
        </w:rPr>
      </w:pPr>
      <w:r>
        <w:rPr>
          <w:lang w:val="en-NZ"/>
        </w:rPr>
        <w:t>Certificate in</w:t>
      </w:r>
      <w:r w:rsidR="00F046CA">
        <w:rPr>
          <w:lang w:val="en-NZ"/>
        </w:rPr>
        <w:t xml:space="preserve"> social services</w:t>
      </w:r>
      <w:r>
        <w:rPr>
          <w:lang w:val="en-NZ"/>
        </w:rPr>
        <w:t xml:space="preserve"> or building/construction</w:t>
      </w:r>
      <w:r w:rsidR="00F046CA">
        <w:rPr>
          <w:lang w:val="en-NZ"/>
        </w:rPr>
        <w:t xml:space="preserve"> would be an advantage</w:t>
      </w:r>
    </w:p>
    <w:p w14:paraId="270B4B13" w14:textId="77777777" w:rsidR="00605469" w:rsidRDefault="00605469" w:rsidP="00B93A35">
      <w:pPr>
        <w:pStyle w:val="ListParagraph"/>
        <w:numPr>
          <w:ilvl w:val="0"/>
          <w:numId w:val="7"/>
        </w:numPr>
        <w:tabs>
          <w:tab w:val="left" w:pos="2268"/>
        </w:tabs>
        <w:spacing w:after="0"/>
        <w:jc w:val="both"/>
        <w:rPr>
          <w:lang w:val="en-NZ"/>
        </w:rPr>
      </w:pPr>
      <w:r>
        <w:rPr>
          <w:lang w:val="en-NZ"/>
        </w:rPr>
        <w:t>Experience within the tenancy sector</w:t>
      </w:r>
    </w:p>
    <w:p w14:paraId="774BD6C4" w14:textId="77777777" w:rsidR="00370633" w:rsidRPr="00953278" w:rsidRDefault="00370633" w:rsidP="00B93A35">
      <w:pPr>
        <w:tabs>
          <w:tab w:val="left" w:pos="2268"/>
        </w:tabs>
        <w:spacing w:after="0" w:line="240" w:lineRule="auto"/>
        <w:jc w:val="both"/>
        <w:rPr>
          <w:b/>
          <w:i/>
          <w:sz w:val="24"/>
          <w:szCs w:val="24"/>
          <w:lang w:val="en-NZ"/>
        </w:rPr>
      </w:pPr>
    </w:p>
    <w:p w14:paraId="337B0641" w14:textId="77777777" w:rsidR="009F3FD9" w:rsidRPr="009F3FD9" w:rsidRDefault="009F3FD9" w:rsidP="009F3FD9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9F3FD9">
        <w:rPr>
          <w:rFonts w:eastAsia="Times New Roman" w:cs="Arial"/>
          <w:b/>
          <w:i/>
          <w:sz w:val="24"/>
          <w:szCs w:val="24"/>
          <w:lang w:val="en-NZ"/>
        </w:rPr>
        <w:t>Essential Knowledge and Experience</w:t>
      </w:r>
    </w:p>
    <w:p w14:paraId="11ABB891" w14:textId="77777777" w:rsidR="00370633" w:rsidRPr="00F046CA" w:rsidRDefault="00F046CA" w:rsidP="00B93A35">
      <w:pPr>
        <w:pStyle w:val="ListParagraph"/>
        <w:numPr>
          <w:ilvl w:val="0"/>
          <w:numId w:val="6"/>
        </w:numPr>
        <w:tabs>
          <w:tab w:val="left" w:pos="2268"/>
        </w:tabs>
        <w:spacing w:after="0"/>
        <w:jc w:val="both"/>
        <w:rPr>
          <w:b/>
          <w:lang w:val="en-NZ"/>
        </w:rPr>
      </w:pPr>
      <w:r>
        <w:rPr>
          <w:lang w:val="en-NZ"/>
        </w:rPr>
        <w:t xml:space="preserve">Knowledge of legislation applicable to the role e.g. The Residential Tenancies Act, </w:t>
      </w:r>
    </w:p>
    <w:p w14:paraId="03D45B0F" w14:textId="77777777" w:rsidR="00F046CA" w:rsidRPr="00F046CA" w:rsidRDefault="00F046CA" w:rsidP="00B93A35">
      <w:pPr>
        <w:pStyle w:val="ListParagraph"/>
        <w:numPr>
          <w:ilvl w:val="0"/>
          <w:numId w:val="6"/>
        </w:numPr>
        <w:tabs>
          <w:tab w:val="left" w:pos="2268"/>
        </w:tabs>
        <w:spacing w:after="0"/>
        <w:jc w:val="both"/>
        <w:rPr>
          <w:b/>
          <w:lang w:val="en-NZ"/>
        </w:rPr>
      </w:pPr>
      <w:r>
        <w:rPr>
          <w:lang w:val="en-NZ"/>
        </w:rPr>
        <w:t>Ability to work with different cultures and communities with an awareness of individual specific needs</w:t>
      </w:r>
    </w:p>
    <w:p w14:paraId="04B613C3" w14:textId="77777777" w:rsidR="00484F98" w:rsidRPr="000D546D" w:rsidRDefault="009F3FD9" w:rsidP="00B93A35">
      <w:pPr>
        <w:pStyle w:val="ListParagraph"/>
        <w:numPr>
          <w:ilvl w:val="0"/>
          <w:numId w:val="6"/>
        </w:numPr>
        <w:tabs>
          <w:tab w:val="left" w:pos="2268"/>
        </w:tabs>
        <w:spacing w:after="0" w:line="240" w:lineRule="auto"/>
        <w:jc w:val="both"/>
        <w:rPr>
          <w:b/>
          <w:lang w:val="en-NZ"/>
        </w:rPr>
      </w:pPr>
      <w:r>
        <w:rPr>
          <w:lang w:val="en-NZ"/>
        </w:rPr>
        <w:t>Understanding</w:t>
      </w:r>
      <w:r w:rsidR="00F046CA" w:rsidRPr="00E028DE">
        <w:rPr>
          <w:lang w:val="en-NZ"/>
        </w:rPr>
        <w:t xml:space="preserve"> of </w:t>
      </w:r>
      <w:r w:rsidR="00605469">
        <w:rPr>
          <w:lang w:val="en-NZ"/>
        </w:rPr>
        <w:t>tenancy management</w:t>
      </w:r>
      <w:r w:rsidR="00F046CA" w:rsidRPr="00E028DE">
        <w:rPr>
          <w:lang w:val="en-NZ"/>
        </w:rPr>
        <w:t xml:space="preserve"> </w:t>
      </w:r>
    </w:p>
    <w:p w14:paraId="5820D3FD" w14:textId="77777777" w:rsidR="000D546D" w:rsidRPr="00605469" w:rsidRDefault="000D546D" w:rsidP="00B93A35">
      <w:pPr>
        <w:pStyle w:val="ListParagraph"/>
        <w:numPr>
          <w:ilvl w:val="0"/>
          <w:numId w:val="6"/>
        </w:numPr>
        <w:tabs>
          <w:tab w:val="left" w:pos="2268"/>
        </w:tabs>
        <w:spacing w:after="0"/>
        <w:jc w:val="both"/>
        <w:rPr>
          <w:b/>
          <w:lang w:val="en-NZ"/>
        </w:rPr>
      </w:pPr>
      <w:r w:rsidRPr="00605469">
        <w:rPr>
          <w:lang w:val="en-NZ"/>
        </w:rPr>
        <w:t>Rental market knowledge</w:t>
      </w:r>
    </w:p>
    <w:p w14:paraId="7E717AEE" w14:textId="77777777" w:rsidR="000D546D" w:rsidRPr="00605469" w:rsidRDefault="000D546D" w:rsidP="00B93A35">
      <w:pPr>
        <w:pStyle w:val="ListParagraph"/>
        <w:numPr>
          <w:ilvl w:val="0"/>
          <w:numId w:val="6"/>
        </w:numPr>
        <w:tabs>
          <w:tab w:val="left" w:pos="2268"/>
        </w:tabs>
        <w:spacing w:after="0"/>
        <w:jc w:val="both"/>
        <w:rPr>
          <w:b/>
          <w:i/>
          <w:lang w:val="en-NZ"/>
        </w:rPr>
      </w:pPr>
      <w:r w:rsidRPr="00605469">
        <w:rPr>
          <w:lang w:val="en-NZ"/>
        </w:rPr>
        <w:t>Property repairs and maintenance experience</w:t>
      </w:r>
    </w:p>
    <w:p w14:paraId="6285FD7C" w14:textId="77777777" w:rsidR="000D546D" w:rsidRPr="00605469" w:rsidRDefault="000D546D" w:rsidP="00B93A35">
      <w:pPr>
        <w:pStyle w:val="ListParagraph"/>
        <w:numPr>
          <w:ilvl w:val="0"/>
          <w:numId w:val="6"/>
        </w:numPr>
        <w:tabs>
          <w:tab w:val="left" w:pos="2268"/>
        </w:tabs>
        <w:spacing w:after="0"/>
        <w:jc w:val="both"/>
        <w:rPr>
          <w:b/>
          <w:i/>
          <w:lang w:val="en-NZ"/>
        </w:rPr>
      </w:pPr>
      <w:r w:rsidRPr="00605469">
        <w:rPr>
          <w:lang w:val="en-NZ"/>
        </w:rPr>
        <w:t>Health and Safety experience</w:t>
      </w:r>
    </w:p>
    <w:p w14:paraId="495A7628" w14:textId="77777777" w:rsidR="00605469" w:rsidRDefault="00605469" w:rsidP="00B93A35">
      <w:pPr>
        <w:tabs>
          <w:tab w:val="left" w:pos="2268"/>
        </w:tabs>
        <w:spacing w:after="0" w:line="240" w:lineRule="auto"/>
        <w:jc w:val="both"/>
        <w:rPr>
          <w:b/>
          <w:i/>
          <w:sz w:val="24"/>
          <w:lang w:val="en-NZ"/>
        </w:rPr>
      </w:pPr>
    </w:p>
    <w:p w14:paraId="2E73BCE4" w14:textId="77777777" w:rsidR="009F3FD9" w:rsidRPr="009F3FD9" w:rsidRDefault="009F3FD9" w:rsidP="009F3FD9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9F3FD9">
        <w:rPr>
          <w:rFonts w:eastAsia="Times New Roman" w:cs="Arial"/>
          <w:b/>
          <w:i/>
          <w:sz w:val="24"/>
          <w:szCs w:val="24"/>
          <w:lang w:val="en-NZ"/>
        </w:rPr>
        <w:t>Desirable Knowledge and Experience</w:t>
      </w:r>
    </w:p>
    <w:p w14:paraId="292240EF" w14:textId="77777777" w:rsidR="00370633" w:rsidRPr="0003266E" w:rsidRDefault="00370633" w:rsidP="00B93A35">
      <w:pPr>
        <w:pStyle w:val="ListParagraph"/>
        <w:numPr>
          <w:ilvl w:val="0"/>
          <w:numId w:val="8"/>
        </w:numPr>
        <w:tabs>
          <w:tab w:val="left" w:pos="2268"/>
        </w:tabs>
        <w:spacing w:after="0"/>
        <w:jc w:val="both"/>
        <w:rPr>
          <w:b/>
          <w:lang w:val="en-NZ"/>
        </w:rPr>
      </w:pPr>
      <w:r>
        <w:rPr>
          <w:lang w:val="en-NZ"/>
        </w:rPr>
        <w:t>Fluency in Te Reo Maori</w:t>
      </w:r>
    </w:p>
    <w:p w14:paraId="2221DCF4" w14:textId="77777777" w:rsidR="00370633" w:rsidRPr="0003266E" w:rsidRDefault="00370633" w:rsidP="00B93A35">
      <w:pPr>
        <w:pStyle w:val="ListParagraph"/>
        <w:numPr>
          <w:ilvl w:val="0"/>
          <w:numId w:val="8"/>
        </w:numPr>
        <w:tabs>
          <w:tab w:val="left" w:pos="2268"/>
        </w:tabs>
        <w:spacing w:after="0"/>
        <w:jc w:val="both"/>
        <w:rPr>
          <w:b/>
          <w:lang w:val="en-NZ"/>
        </w:rPr>
      </w:pPr>
      <w:r>
        <w:rPr>
          <w:lang w:val="en-NZ"/>
        </w:rPr>
        <w:t>Knowledge of the Treaty of Waitangi</w:t>
      </w:r>
    </w:p>
    <w:p w14:paraId="0826451A" w14:textId="77777777" w:rsidR="00370633" w:rsidRPr="0003266E" w:rsidRDefault="00370633" w:rsidP="00B93A35">
      <w:pPr>
        <w:pStyle w:val="ListParagraph"/>
        <w:numPr>
          <w:ilvl w:val="0"/>
          <w:numId w:val="8"/>
        </w:numPr>
        <w:tabs>
          <w:tab w:val="left" w:pos="2268"/>
        </w:tabs>
        <w:spacing w:after="0"/>
        <w:jc w:val="both"/>
        <w:rPr>
          <w:b/>
          <w:lang w:val="en-NZ"/>
        </w:rPr>
      </w:pPr>
      <w:r>
        <w:rPr>
          <w:lang w:val="en-NZ"/>
        </w:rPr>
        <w:t xml:space="preserve">Knowledge of Tikanga </w:t>
      </w:r>
    </w:p>
    <w:p w14:paraId="3F359C5C" w14:textId="77777777" w:rsidR="00F046CA" w:rsidRDefault="00F046CA" w:rsidP="00B93A35">
      <w:pPr>
        <w:tabs>
          <w:tab w:val="left" w:pos="2268"/>
        </w:tabs>
        <w:spacing w:after="0" w:line="240" w:lineRule="auto"/>
        <w:jc w:val="both"/>
        <w:rPr>
          <w:b/>
          <w:i/>
          <w:sz w:val="24"/>
          <w:lang w:val="en-NZ"/>
        </w:rPr>
      </w:pPr>
    </w:p>
    <w:p w14:paraId="06BC4BD1" w14:textId="77777777" w:rsidR="009F3FD9" w:rsidRDefault="009F3FD9" w:rsidP="00B93A35">
      <w:pPr>
        <w:tabs>
          <w:tab w:val="left" w:pos="2268"/>
        </w:tabs>
        <w:spacing w:after="0" w:line="240" w:lineRule="auto"/>
        <w:jc w:val="both"/>
        <w:rPr>
          <w:b/>
          <w:i/>
          <w:sz w:val="24"/>
          <w:lang w:val="en-NZ"/>
        </w:rPr>
      </w:pPr>
      <w:r w:rsidRPr="0087370E">
        <w:rPr>
          <w:rFonts w:cs="Arial"/>
          <w:b/>
          <w:bCs/>
          <w:sz w:val="28"/>
          <w:szCs w:val="28"/>
        </w:rPr>
        <w:t>PERSONAL ATTRIBUTES</w:t>
      </w:r>
      <w:r w:rsidRPr="00370633">
        <w:rPr>
          <w:b/>
          <w:i/>
          <w:sz w:val="24"/>
          <w:lang w:val="en-NZ"/>
        </w:rPr>
        <w:t xml:space="preserve"> </w:t>
      </w:r>
    </w:p>
    <w:p w14:paraId="00B554F7" w14:textId="77777777" w:rsidR="009F3FD9" w:rsidRDefault="009F3FD9" w:rsidP="00B93A35">
      <w:pPr>
        <w:tabs>
          <w:tab w:val="left" w:pos="2268"/>
        </w:tabs>
        <w:spacing w:after="0" w:line="240" w:lineRule="auto"/>
        <w:jc w:val="both"/>
        <w:rPr>
          <w:b/>
          <w:i/>
          <w:sz w:val="24"/>
          <w:lang w:val="en-NZ"/>
        </w:rPr>
      </w:pPr>
    </w:p>
    <w:p w14:paraId="47893882" w14:textId="77777777" w:rsidR="00370633" w:rsidRPr="009F3FD9" w:rsidRDefault="00370633" w:rsidP="009F3FD9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9F3FD9">
        <w:rPr>
          <w:rFonts w:eastAsia="Times New Roman" w:cs="Arial"/>
          <w:b/>
          <w:i/>
          <w:sz w:val="24"/>
          <w:szCs w:val="24"/>
          <w:lang w:val="en-NZ"/>
        </w:rPr>
        <w:t>Essential</w:t>
      </w:r>
    </w:p>
    <w:p w14:paraId="7649B694" w14:textId="77777777" w:rsidR="00370633" w:rsidRDefault="00F046CA" w:rsidP="00B93A35">
      <w:pPr>
        <w:pStyle w:val="ListParagraph"/>
        <w:numPr>
          <w:ilvl w:val="0"/>
          <w:numId w:val="9"/>
        </w:numPr>
        <w:tabs>
          <w:tab w:val="left" w:pos="2268"/>
        </w:tabs>
        <w:spacing w:after="0"/>
        <w:jc w:val="both"/>
        <w:rPr>
          <w:lang w:val="en-NZ"/>
        </w:rPr>
      </w:pPr>
      <w:r>
        <w:rPr>
          <w:lang w:val="en-NZ"/>
        </w:rPr>
        <w:t>Excellent listening, verbal and written communication skills</w:t>
      </w:r>
    </w:p>
    <w:p w14:paraId="04EE51E4" w14:textId="77777777" w:rsidR="00F046CA" w:rsidRDefault="00F046CA" w:rsidP="00B93A35">
      <w:pPr>
        <w:pStyle w:val="ListParagraph"/>
        <w:numPr>
          <w:ilvl w:val="0"/>
          <w:numId w:val="9"/>
        </w:numPr>
        <w:tabs>
          <w:tab w:val="left" w:pos="2268"/>
        </w:tabs>
        <w:spacing w:after="0"/>
        <w:jc w:val="both"/>
        <w:rPr>
          <w:lang w:val="en-NZ"/>
        </w:rPr>
      </w:pPr>
      <w:r>
        <w:rPr>
          <w:lang w:val="en-NZ"/>
        </w:rPr>
        <w:t>Self-managing and is able to work in a mobile environment and is very organised in their approach</w:t>
      </w:r>
    </w:p>
    <w:p w14:paraId="45C850B3" w14:textId="77777777" w:rsidR="00F046CA" w:rsidRDefault="00F046CA" w:rsidP="00B93A35">
      <w:pPr>
        <w:pStyle w:val="ListParagraph"/>
        <w:numPr>
          <w:ilvl w:val="0"/>
          <w:numId w:val="9"/>
        </w:numPr>
        <w:tabs>
          <w:tab w:val="left" w:pos="2268"/>
        </w:tabs>
        <w:spacing w:after="0"/>
        <w:jc w:val="both"/>
        <w:rPr>
          <w:lang w:val="en-NZ"/>
        </w:rPr>
      </w:pPr>
      <w:r>
        <w:rPr>
          <w:lang w:val="en-NZ"/>
        </w:rPr>
        <w:t>Ability to problem solve and be solution focussed but knows when to escalate issues</w:t>
      </w:r>
    </w:p>
    <w:p w14:paraId="30CCB7B3" w14:textId="77777777" w:rsidR="00F046CA" w:rsidRDefault="00F046CA" w:rsidP="00B93A35">
      <w:pPr>
        <w:pStyle w:val="ListParagraph"/>
        <w:numPr>
          <w:ilvl w:val="0"/>
          <w:numId w:val="9"/>
        </w:numPr>
        <w:tabs>
          <w:tab w:val="left" w:pos="2268"/>
        </w:tabs>
        <w:spacing w:after="0"/>
        <w:jc w:val="both"/>
        <w:rPr>
          <w:lang w:val="en-NZ"/>
        </w:rPr>
      </w:pPr>
      <w:r>
        <w:rPr>
          <w:lang w:val="en-NZ"/>
        </w:rPr>
        <w:t>High level of attention to detail</w:t>
      </w:r>
    </w:p>
    <w:p w14:paraId="38B00B3F" w14:textId="77777777" w:rsidR="00F046CA" w:rsidRDefault="00F046CA" w:rsidP="00B93A35">
      <w:pPr>
        <w:pStyle w:val="ListParagraph"/>
        <w:numPr>
          <w:ilvl w:val="0"/>
          <w:numId w:val="9"/>
        </w:numPr>
        <w:tabs>
          <w:tab w:val="left" w:pos="2268"/>
        </w:tabs>
        <w:spacing w:after="0"/>
        <w:jc w:val="both"/>
        <w:rPr>
          <w:lang w:val="en-NZ"/>
        </w:rPr>
      </w:pPr>
      <w:r>
        <w:rPr>
          <w:lang w:val="en-NZ"/>
        </w:rPr>
        <w:t>Has the ability to apply policy, processes and tools</w:t>
      </w:r>
      <w:r w:rsidR="00A565FB">
        <w:rPr>
          <w:lang w:val="en-NZ"/>
        </w:rPr>
        <w:t xml:space="preserve"> when required</w:t>
      </w:r>
    </w:p>
    <w:p w14:paraId="54AC32B9" w14:textId="77777777" w:rsidR="00370633" w:rsidRPr="00F046CA" w:rsidRDefault="00370633" w:rsidP="00B93A35">
      <w:pPr>
        <w:pStyle w:val="ListParagraph"/>
        <w:numPr>
          <w:ilvl w:val="0"/>
          <w:numId w:val="9"/>
        </w:numPr>
        <w:tabs>
          <w:tab w:val="left" w:pos="2268"/>
        </w:tabs>
        <w:spacing w:after="0"/>
        <w:jc w:val="both"/>
        <w:rPr>
          <w:lang w:val="en-NZ"/>
        </w:rPr>
      </w:pPr>
      <w:r>
        <w:rPr>
          <w:lang w:val="en-NZ"/>
        </w:rPr>
        <w:t>Strong work ethic</w:t>
      </w:r>
      <w:r w:rsidR="00F046CA">
        <w:rPr>
          <w:lang w:val="en-NZ"/>
        </w:rPr>
        <w:t xml:space="preserve">, with a </w:t>
      </w:r>
      <w:r w:rsidR="00B31FA8">
        <w:rPr>
          <w:lang w:val="en-NZ"/>
        </w:rPr>
        <w:t>c</w:t>
      </w:r>
      <w:r w:rsidR="00B31FA8" w:rsidRPr="00F046CA">
        <w:rPr>
          <w:lang w:val="en-NZ"/>
        </w:rPr>
        <w:t>an-do</w:t>
      </w:r>
      <w:r w:rsidRPr="00F046CA">
        <w:rPr>
          <w:lang w:val="en-NZ"/>
        </w:rPr>
        <w:t xml:space="preserve"> attitude</w:t>
      </w:r>
    </w:p>
    <w:p w14:paraId="6D22BDF1" w14:textId="77777777" w:rsidR="00370633" w:rsidRDefault="00370633" w:rsidP="00B93A35">
      <w:pPr>
        <w:pStyle w:val="ListParagraph"/>
        <w:numPr>
          <w:ilvl w:val="0"/>
          <w:numId w:val="9"/>
        </w:numPr>
        <w:tabs>
          <w:tab w:val="left" w:pos="2268"/>
        </w:tabs>
        <w:spacing w:after="0"/>
        <w:jc w:val="both"/>
        <w:rPr>
          <w:lang w:val="en-NZ"/>
        </w:rPr>
      </w:pPr>
      <w:r>
        <w:rPr>
          <w:lang w:val="en-NZ"/>
        </w:rPr>
        <w:t>Team player</w:t>
      </w:r>
    </w:p>
    <w:p w14:paraId="68DDC57A" w14:textId="77777777" w:rsidR="00370633" w:rsidRPr="000B2DAC" w:rsidRDefault="00370633" w:rsidP="00B93A35">
      <w:pPr>
        <w:pStyle w:val="ListParagraph"/>
        <w:numPr>
          <w:ilvl w:val="0"/>
          <w:numId w:val="6"/>
        </w:numPr>
        <w:tabs>
          <w:tab w:val="left" w:pos="2268"/>
        </w:tabs>
        <w:spacing w:after="0"/>
        <w:jc w:val="both"/>
        <w:rPr>
          <w:b/>
          <w:lang w:val="en-NZ"/>
        </w:rPr>
      </w:pPr>
      <w:r>
        <w:rPr>
          <w:lang w:val="en-NZ"/>
        </w:rPr>
        <w:t>An openness to learn Tikanga and Te Reo Māori</w:t>
      </w:r>
    </w:p>
    <w:p w14:paraId="1EEDCE23" w14:textId="77777777" w:rsidR="00937699" w:rsidRPr="00A565FB" w:rsidRDefault="00370633" w:rsidP="00B93A35">
      <w:pPr>
        <w:pStyle w:val="ListParagraph"/>
        <w:numPr>
          <w:ilvl w:val="0"/>
          <w:numId w:val="6"/>
        </w:numPr>
        <w:tabs>
          <w:tab w:val="left" w:pos="2268"/>
        </w:tabs>
        <w:spacing w:after="0"/>
        <w:jc w:val="both"/>
        <w:rPr>
          <w:b/>
          <w:lang w:val="en-NZ"/>
        </w:rPr>
      </w:pPr>
      <w:r>
        <w:rPr>
          <w:lang w:val="en-NZ"/>
        </w:rPr>
        <w:t>Honest and reliable</w:t>
      </w:r>
    </w:p>
    <w:p w14:paraId="2409CF03" w14:textId="77777777" w:rsidR="00A565FB" w:rsidRPr="00953278" w:rsidRDefault="00A565FB" w:rsidP="00B93A35">
      <w:pPr>
        <w:pStyle w:val="ListParagraph"/>
        <w:numPr>
          <w:ilvl w:val="0"/>
          <w:numId w:val="6"/>
        </w:numPr>
        <w:tabs>
          <w:tab w:val="left" w:pos="2268"/>
        </w:tabs>
        <w:spacing w:after="0"/>
        <w:jc w:val="both"/>
        <w:rPr>
          <w:b/>
          <w:lang w:val="en-NZ"/>
        </w:rPr>
      </w:pPr>
      <w:r>
        <w:rPr>
          <w:lang w:val="en-NZ"/>
        </w:rPr>
        <w:t>Ability to network in the community</w:t>
      </w:r>
    </w:p>
    <w:sectPr w:rsidR="00A565FB" w:rsidRPr="00953278" w:rsidSect="00B31FA8">
      <w:footerReference w:type="default" r:id="rId8"/>
      <w:headerReference w:type="first" r:id="rId9"/>
      <w:footerReference w:type="first" r:id="rId10"/>
      <w:pgSz w:w="12240" w:h="15840" w:code="1"/>
      <w:pgMar w:top="1701" w:right="1418" w:bottom="993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60EDB" w14:textId="77777777" w:rsidR="00E939A2" w:rsidRDefault="00E939A2" w:rsidP="002C355D">
      <w:pPr>
        <w:spacing w:after="0" w:line="240" w:lineRule="auto"/>
      </w:pPr>
      <w:r>
        <w:separator/>
      </w:r>
    </w:p>
  </w:endnote>
  <w:endnote w:type="continuationSeparator" w:id="0">
    <w:p w14:paraId="7397306D" w14:textId="77777777" w:rsidR="00E939A2" w:rsidRDefault="00E939A2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Mäor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1BBCE" w14:textId="77777777" w:rsidR="00292A55" w:rsidRDefault="00292A55" w:rsidP="00223053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left" w:pos="255"/>
        <w:tab w:val="right" w:pos="9356"/>
        <w:tab w:val="right" w:pos="9404"/>
      </w:tabs>
      <w:jc w:val="right"/>
    </w:pPr>
    <w:r w:rsidRPr="00DC5BD4">
      <w:rPr>
        <w:rFonts w:cs="Arial"/>
        <w:sz w:val="18"/>
        <w:szCs w:val="18"/>
      </w:rPr>
      <w:t xml:space="preserve">Page </w:t>
    </w:r>
    <w:r w:rsidRPr="00DC5BD4">
      <w:rPr>
        <w:rFonts w:cs="Arial"/>
        <w:sz w:val="18"/>
        <w:szCs w:val="18"/>
      </w:rPr>
      <w:fldChar w:fldCharType="begin"/>
    </w:r>
    <w:r w:rsidRPr="00DC5BD4">
      <w:rPr>
        <w:rFonts w:cs="Arial"/>
        <w:sz w:val="18"/>
        <w:szCs w:val="18"/>
      </w:rPr>
      <w:instrText xml:space="preserve"> PAGE   \* MERGEFORMAT </w:instrText>
    </w:r>
    <w:r w:rsidRPr="00DC5BD4">
      <w:rPr>
        <w:rFonts w:cs="Arial"/>
        <w:sz w:val="18"/>
        <w:szCs w:val="18"/>
      </w:rPr>
      <w:fldChar w:fldCharType="separate"/>
    </w:r>
    <w:r w:rsidR="008F672C">
      <w:rPr>
        <w:rFonts w:cs="Arial"/>
        <w:noProof/>
        <w:sz w:val="18"/>
        <w:szCs w:val="18"/>
      </w:rPr>
      <w:t>4</w:t>
    </w:r>
    <w:r w:rsidRPr="00DC5BD4">
      <w:rPr>
        <w:rFonts w:cs="Arial"/>
        <w:noProof/>
        <w:sz w:val="18"/>
        <w:szCs w:val="18"/>
      </w:rPr>
      <w:fldChar w:fldCharType="end"/>
    </w:r>
    <w:r w:rsidRPr="00DC5BD4">
      <w:rPr>
        <w:rFonts w:cs="Arial"/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="008F672C" w:rsidRPr="008F672C">
      <w:rPr>
        <w:rFonts w:cs="Arial"/>
        <w:noProof/>
        <w:sz w:val="18"/>
        <w:szCs w:val="18"/>
      </w:rPr>
      <w:t>6</w:t>
    </w:r>
    <w:r w:rsidRPr="00DC5BD4">
      <w:rPr>
        <w:rFonts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F6ED1" w14:textId="77777777" w:rsidR="002C355D" w:rsidRDefault="002C355D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rPr>
        <w:rFonts w:cs="Arial"/>
        <w:noProof/>
        <w:sz w:val="18"/>
        <w:szCs w:val="18"/>
      </w:rPr>
    </w:pPr>
    <w:r w:rsidRPr="00DC5BD4">
      <w:rPr>
        <w:rFonts w:cs="Arial"/>
        <w:sz w:val="18"/>
        <w:szCs w:val="18"/>
      </w:rPr>
      <w:t>© Te Taiwhenua o Heretaunga</w:t>
    </w:r>
    <w:r w:rsidR="004559B6">
      <w:rPr>
        <w:rFonts w:cs="Arial"/>
        <w:sz w:val="18"/>
        <w:szCs w:val="18"/>
      </w:rPr>
      <w:tab/>
    </w:r>
    <w:r w:rsidRPr="00DC5BD4">
      <w:rPr>
        <w:rFonts w:cs="Arial"/>
        <w:sz w:val="18"/>
        <w:szCs w:val="18"/>
      </w:rPr>
      <w:t xml:space="preserve">Page </w:t>
    </w:r>
    <w:r w:rsidRPr="00DC5BD4">
      <w:rPr>
        <w:rFonts w:cs="Arial"/>
        <w:sz w:val="18"/>
        <w:szCs w:val="18"/>
      </w:rPr>
      <w:fldChar w:fldCharType="begin"/>
    </w:r>
    <w:r w:rsidRPr="00DC5BD4">
      <w:rPr>
        <w:rFonts w:cs="Arial"/>
        <w:sz w:val="18"/>
        <w:szCs w:val="18"/>
      </w:rPr>
      <w:instrText xml:space="preserve"> PAGE   \* MERGEFORMAT </w:instrText>
    </w:r>
    <w:r w:rsidRPr="00DC5BD4">
      <w:rPr>
        <w:rFonts w:cs="Arial"/>
        <w:sz w:val="18"/>
        <w:szCs w:val="18"/>
      </w:rPr>
      <w:fldChar w:fldCharType="separate"/>
    </w:r>
    <w:r w:rsidR="008F672C">
      <w:rPr>
        <w:rFonts w:cs="Arial"/>
        <w:noProof/>
        <w:sz w:val="18"/>
        <w:szCs w:val="18"/>
      </w:rPr>
      <w:t>1</w:t>
    </w:r>
    <w:r w:rsidRPr="00DC5BD4">
      <w:rPr>
        <w:rFonts w:cs="Arial"/>
        <w:noProof/>
        <w:sz w:val="18"/>
        <w:szCs w:val="18"/>
      </w:rPr>
      <w:fldChar w:fldCharType="end"/>
    </w:r>
    <w:r w:rsidRPr="00DC5BD4">
      <w:rPr>
        <w:rFonts w:cs="Arial"/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="008F672C" w:rsidRPr="008F672C">
      <w:rPr>
        <w:rFonts w:cs="Arial"/>
        <w:noProof/>
        <w:sz w:val="18"/>
        <w:szCs w:val="18"/>
      </w:rPr>
      <w:t>6</w:t>
    </w:r>
    <w:r w:rsidRPr="00DC5BD4">
      <w:rPr>
        <w:rFonts w:cs="Arial"/>
        <w:noProof/>
        <w:sz w:val="18"/>
        <w:szCs w:val="18"/>
      </w:rPr>
      <w:fldChar w:fldCharType="end"/>
    </w:r>
  </w:p>
  <w:p w14:paraId="5F7B1181" w14:textId="77777777" w:rsidR="00A372B1" w:rsidRDefault="00A372B1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rPr>
        <w:rFonts w:cs="Arial"/>
        <w:noProof/>
        <w:sz w:val="18"/>
        <w:szCs w:val="18"/>
      </w:rPr>
    </w:pPr>
  </w:p>
  <w:p w14:paraId="0F5B69F1" w14:textId="77777777" w:rsidR="00A372B1" w:rsidRDefault="00A372B1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</w:pPr>
    <w:r>
      <w:rPr>
        <w:rFonts w:cs="Arial"/>
        <w:noProof/>
        <w:sz w:val="18"/>
        <w:szCs w:val="18"/>
      </w:rPr>
      <w:t xml:space="preserve">Last Reviewed </w:t>
    </w:r>
    <w:r w:rsidR="00BC4ED9">
      <w:rPr>
        <w:rFonts w:cs="Arial"/>
        <w:noProof/>
        <w:sz w:val="18"/>
        <w:szCs w:val="18"/>
      </w:rPr>
      <w:t>June</w:t>
    </w:r>
    <w:r w:rsidR="00ED11FB">
      <w:rPr>
        <w:rFonts w:cs="Arial"/>
        <w:noProof/>
        <w:sz w:val="18"/>
        <w:szCs w:val="18"/>
      </w:rPr>
      <w:t xml:space="preserve"> </w:t>
    </w:r>
    <w:r>
      <w:rPr>
        <w:rFonts w:cs="Arial"/>
        <w:noProof/>
        <w:sz w:val="18"/>
        <w:szCs w:val="18"/>
      </w:rPr>
      <w:t xml:space="preserve"> 201</w:t>
    </w:r>
    <w:r w:rsidR="00BC4ED9">
      <w:rPr>
        <w:rFonts w:cs="Arial"/>
        <w:noProof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765B5" w14:textId="77777777" w:rsidR="00E939A2" w:rsidRDefault="00E939A2" w:rsidP="002C355D">
      <w:pPr>
        <w:spacing w:after="0" w:line="240" w:lineRule="auto"/>
      </w:pPr>
      <w:r>
        <w:separator/>
      </w:r>
    </w:p>
  </w:footnote>
  <w:footnote w:type="continuationSeparator" w:id="0">
    <w:p w14:paraId="2747EF03" w14:textId="77777777" w:rsidR="00E939A2" w:rsidRDefault="00E939A2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4B78B" w14:textId="77777777" w:rsidR="004559B6" w:rsidRDefault="00B93A35">
    <w:r>
      <w:rPr>
        <w:noProof/>
      </w:rPr>
      <w:drawing>
        <wp:anchor distT="0" distB="0" distL="114300" distR="114300" simplePos="0" relativeHeight="251659264" behindDoc="0" locked="0" layoutInCell="1" allowOverlap="1" wp14:anchorId="7A9A2CA3" wp14:editId="07AF70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04290" cy="904875"/>
          <wp:effectExtent l="0" t="0" r="0" b="9525"/>
          <wp:wrapNone/>
          <wp:docPr id="5" name="Picture 5" descr="C:\Users\nickyf\AppData\Local\Microsoft\Windows\Temporary Internet Files\Content.Outlook\JS6YD9FR\TToH Spot metall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nickyf\AppData\Local\Microsoft\Windows\Temporary Internet Files\Content.Outlook\JS6YD9FR\TToH Spot metal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82"/>
    </w:tblGrid>
    <w:tr w:rsidR="005B2B08" w:rsidRPr="005B2B08" w14:paraId="60B66565" w14:textId="77777777" w:rsidTr="005B2B08">
      <w:tc>
        <w:tcPr>
          <w:tcW w:w="9620" w:type="dxa"/>
        </w:tcPr>
        <w:p w14:paraId="10225506" w14:textId="77777777" w:rsidR="004559B6" w:rsidRDefault="004559B6" w:rsidP="005B2B08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</w:p>
        <w:p w14:paraId="10246EAC" w14:textId="77777777" w:rsidR="005B2B08" w:rsidRPr="00FC2AF2" w:rsidRDefault="00823194" w:rsidP="005B2B08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  <w:r>
            <w:rPr>
              <w:rFonts w:cs="Arial"/>
              <w:b/>
              <w:color w:val="A27800"/>
              <w:sz w:val="36"/>
              <w:szCs w:val="36"/>
            </w:rPr>
            <w:t>Role</w:t>
          </w:r>
          <w:r w:rsidR="00223053" w:rsidRPr="00D17A41">
            <w:rPr>
              <w:rFonts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14:paraId="505CB446" w14:textId="77777777" w:rsidR="002C355D" w:rsidRDefault="002C355D" w:rsidP="00223053">
    <w:pPr>
      <w:pStyle w:val="Header"/>
      <w:tabs>
        <w:tab w:val="clear" w:pos="4513"/>
        <w:tab w:val="clear" w:pos="9026"/>
        <w:tab w:val="right" w:leader="underscore" w:pos="9356"/>
      </w:tabs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4624"/>
    <w:multiLevelType w:val="hybridMultilevel"/>
    <w:tmpl w:val="621898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725B"/>
    <w:multiLevelType w:val="hybridMultilevel"/>
    <w:tmpl w:val="BAB0910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E5477A"/>
    <w:multiLevelType w:val="hybridMultilevel"/>
    <w:tmpl w:val="9B0207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C36E2"/>
    <w:multiLevelType w:val="hybridMultilevel"/>
    <w:tmpl w:val="4FA87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F1D27"/>
    <w:multiLevelType w:val="hybridMultilevel"/>
    <w:tmpl w:val="1C5C6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7F4F"/>
    <w:multiLevelType w:val="hybridMultilevel"/>
    <w:tmpl w:val="A5540E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D2E53"/>
    <w:multiLevelType w:val="hybridMultilevel"/>
    <w:tmpl w:val="52D0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9318FD"/>
    <w:multiLevelType w:val="hybridMultilevel"/>
    <w:tmpl w:val="CD7A6728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12975"/>
    <w:multiLevelType w:val="hybridMultilevel"/>
    <w:tmpl w:val="38A21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42E41"/>
    <w:multiLevelType w:val="hybridMultilevel"/>
    <w:tmpl w:val="59741F4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B2729"/>
    <w:multiLevelType w:val="hybridMultilevel"/>
    <w:tmpl w:val="F046539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EA0505"/>
    <w:multiLevelType w:val="hybridMultilevel"/>
    <w:tmpl w:val="5C44F45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66A18"/>
    <w:multiLevelType w:val="hybridMultilevel"/>
    <w:tmpl w:val="D8E674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808CB"/>
    <w:multiLevelType w:val="hybridMultilevel"/>
    <w:tmpl w:val="7F6CC1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122EF"/>
    <w:multiLevelType w:val="hybridMultilevel"/>
    <w:tmpl w:val="D8D031C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8052B6"/>
    <w:multiLevelType w:val="hybridMultilevel"/>
    <w:tmpl w:val="E65878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A464F"/>
    <w:multiLevelType w:val="hybridMultilevel"/>
    <w:tmpl w:val="1F5EB82C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C424D"/>
    <w:multiLevelType w:val="hybridMultilevel"/>
    <w:tmpl w:val="0F28B960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0288A"/>
    <w:multiLevelType w:val="hybridMultilevel"/>
    <w:tmpl w:val="9C9A7084"/>
    <w:lvl w:ilvl="0" w:tplc="E034A8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F41360"/>
    <w:multiLevelType w:val="hybridMultilevel"/>
    <w:tmpl w:val="DBE6992A"/>
    <w:lvl w:ilvl="0" w:tplc="C928945A">
      <w:start w:val="1"/>
      <w:numFmt w:val="lowerRoman"/>
      <w:lvlText w:val="(%1)"/>
      <w:lvlJc w:val="left"/>
      <w:pPr>
        <w:ind w:left="1800" w:hanging="72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B481E"/>
    <w:multiLevelType w:val="hybridMultilevel"/>
    <w:tmpl w:val="BE9A90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1573D"/>
    <w:multiLevelType w:val="hybridMultilevel"/>
    <w:tmpl w:val="B6402F56"/>
    <w:lvl w:ilvl="0" w:tplc="EA320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4E4862"/>
    <w:multiLevelType w:val="hybridMultilevel"/>
    <w:tmpl w:val="3AA651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7253C"/>
    <w:multiLevelType w:val="hybridMultilevel"/>
    <w:tmpl w:val="82B6F47E"/>
    <w:lvl w:ilvl="0" w:tplc="40BCBC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22F6E"/>
    <w:multiLevelType w:val="hybridMultilevel"/>
    <w:tmpl w:val="C81ED4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9365A"/>
    <w:multiLevelType w:val="hybridMultilevel"/>
    <w:tmpl w:val="89F298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D4678"/>
    <w:multiLevelType w:val="hybridMultilevel"/>
    <w:tmpl w:val="9AFEA1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F6409"/>
    <w:multiLevelType w:val="hybridMultilevel"/>
    <w:tmpl w:val="5406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A0FC3"/>
    <w:multiLevelType w:val="hybridMultilevel"/>
    <w:tmpl w:val="E02A3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767F8"/>
    <w:multiLevelType w:val="hybridMultilevel"/>
    <w:tmpl w:val="D70C615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0376E"/>
    <w:multiLevelType w:val="hybridMultilevel"/>
    <w:tmpl w:val="CA3C17D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2A0295"/>
    <w:multiLevelType w:val="hybridMultilevel"/>
    <w:tmpl w:val="7A987E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B55F4"/>
    <w:multiLevelType w:val="hybridMultilevel"/>
    <w:tmpl w:val="4D4858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06DFF"/>
    <w:multiLevelType w:val="hybridMultilevel"/>
    <w:tmpl w:val="9F4248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708BD"/>
    <w:multiLevelType w:val="hybridMultilevel"/>
    <w:tmpl w:val="C9764B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419FF"/>
    <w:multiLevelType w:val="hybridMultilevel"/>
    <w:tmpl w:val="650CEC3E"/>
    <w:lvl w:ilvl="0" w:tplc="0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9" w15:restartNumberingAfterBreak="0">
    <w:nsid w:val="6C0E2BE8"/>
    <w:multiLevelType w:val="hybridMultilevel"/>
    <w:tmpl w:val="1D70D8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30D17"/>
    <w:multiLevelType w:val="hybridMultilevel"/>
    <w:tmpl w:val="43C405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10344"/>
    <w:multiLevelType w:val="hybridMultilevel"/>
    <w:tmpl w:val="DA1E6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0641C"/>
    <w:multiLevelType w:val="hybridMultilevel"/>
    <w:tmpl w:val="5ACE0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A63C3"/>
    <w:multiLevelType w:val="hybridMultilevel"/>
    <w:tmpl w:val="D50833D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4"/>
  </w:num>
  <w:num w:numId="4">
    <w:abstractNumId w:val="15"/>
  </w:num>
  <w:num w:numId="5">
    <w:abstractNumId w:val="4"/>
  </w:num>
  <w:num w:numId="6">
    <w:abstractNumId w:val="27"/>
  </w:num>
  <w:num w:numId="7">
    <w:abstractNumId w:val="41"/>
  </w:num>
  <w:num w:numId="8">
    <w:abstractNumId w:val="8"/>
  </w:num>
  <w:num w:numId="9">
    <w:abstractNumId w:val="21"/>
  </w:num>
  <w:num w:numId="10">
    <w:abstractNumId w:val="16"/>
  </w:num>
  <w:num w:numId="11">
    <w:abstractNumId w:val="38"/>
  </w:num>
  <w:num w:numId="12">
    <w:abstractNumId w:val="43"/>
  </w:num>
  <w:num w:numId="13">
    <w:abstractNumId w:val="18"/>
  </w:num>
  <w:num w:numId="14">
    <w:abstractNumId w:val="17"/>
  </w:num>
  <w:num w:numId="15">
    <w:abstractNumId w:val="9"/>
  </w:num>
  <w:num w:numId="16">
    <w:abstractNumId w:val="1"/>
  </w:num>
  <w:num w:numId="17">
    <w:abstractNumId w:val="10"/>
  </w:num>
  <w:num w:numId="18">
    <w:abstractNumId w:val="40"/>
  </w:num>
  <w:num w:numId="19">
    <w:abstractNumId w:val="33"/>
  </w:num>
  <w:num w:numId="20">
    <w:abstractNumId w:val="29"/>
  </w:num>
  <w:num w:numId="21">
    <w:abstractNumId w:val="23"/>
  </w:num>
  <w:num w:numId="22">
    <w:abstractNumId w:val="20"/>
  </w:num>
  <w:num w:numId="23">
    <w:abstractNumId w:val="6"/>
  </w:num>
  <w:num w:numId="24">
    <w:abstractNumId w:val="19"/>
  </w:num>
  <w:num w:numId="25">
    <w:abstractNumId w:val="42"/>
  </w:num>
  <w:num w:numId="26">
    <w:abstractNumId w:val="31"/>
  </w:num>
  <w:num w:numId="27">
    <w:abstractNumId w:val="7"/>
  </w:num>
  <w:num w:numId="28">
    <w:abstractNumId w:val="2"/>
  </w:num>
  <w:num w:numId="29">
    <w:abstractNumId w:val="5"/>
  </w:num>
  <w:num w:numId="30">
    <w:abstractNumId w:val="39"/>
  </w:num>
  <w:num w:numId="31">
    <w:abstractNumId w:val="12"/>
  </w:num>
  <w:num w:numId="32">
    <w:abstractNumId w:val="30"/>
  </w:num>
  <w:num w:numId="33">
    <w:abstractNumId w:val="35"/>
  </w:num>
  <w:num w:numId="34">
    <w:abstractNumId w:val="0"/>
  </w:num>
  <w:num w:numId="35">
    <w:abstractNumId w:val="11"/>
  </w:num>
  <w:num w:numId="36">
    <w:abstractNumId w:val="37"/>
  </w:num>
  <w:num w:numId="37">
    <w:abstractNumId w:val="25"/>
  </w:num>
  <w:num w:numId="38">
    <w:abstractNumId w:val="32"/>
  </w:num>
  <w:num w:numId="39">
    <w:abstractNumId w:val="34"/>
  </w:num>
  <w:num w:numId="40">
    <w:abstractNumId w:val="22"/>
  </w:num>
  <w:num w:numId="41">
    <w:abstractNumId w:val="26"/>
  </w:num>
  <w:num w:numId="42">
    <w:abstractNumId w:val="14"/>
  </w:num>
  <w:num w:numId="43">
    <w:abstractNumId w:val="36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F2"/>
    <w:rsid w:val="0003266E"/>
    <w:rsid w:val="00050C9C"/>
    <w:rsid w:val="000A26FB"/>
    <w:rsid w:val="000B061C"/>
    <w:rsid w:val="000B0D7C"/>
    <w:rsid w:val="000C086A"/>
    <w:rsid w:val="000C3EBF"/>
    <w:rsid w:val="000D546D"/>
    <w:rsid w:val="001028CC"/>
    <w:rsid w:val="00112214"/>
    <w:rsid w:val="00120AD1"/>
    <w:rsid w:val="001362F7"/>
    <w:rsid w:val="0017236A"/>
    <w:rsid w:val="0018367C"/>
    <w:rsid w:val="001B376E"/>
    <w:rsid w:val="00200408"/>
    <w:rsid w:val="00223053"/>
    <w:rsid w:val="00251351"/>
    <w:rsid w:val="00292A55"/>
    <w:rsid w:val="00295EED"/>
    <w:rsid w:val="002A2FE6"/>
    <w:rsid w:val="002A3C62"/>
    <w:rsid w:val="002C355D"/>
    <w:rsid w:val="002C56E9"/>
    <w:rsid w:val="002E4E38"/>
    <w:rsid w:val="002F75BB"/>
    <w:rsid w:val="00301070"/>
    <w:rsid w:val="0030393A"/>
    <w:rsid w:val="00306897"/>
    <w:rsid w:val="00342F75"/>
    <w:rsid w:val="00350540"/>
    <w:rsid w:val="00370633"/>
    <w:rsid w:val="00386C04"/>
    <w:rsid w:val="003B2C71"/>
    <w:rsid w:val="003C7293"/>
    <w:rsid w:val="003E7C55"/>
    <w:rsid w:val="0040179D"/>
    <w:rsid w:val="004233D8"/>
    <w:rsid w:val="00443B93"/>
    <w:rsid w:val="004457B5"/>
    <w:rsid w:val="004559B6"/>
    <w:rsid w:val="0046357D"/>
    <w:rsid w:val="00466FB0"/>
    <w:rsid w:val="00484F98"/>
    <w:rsid w:val="004B2875"/>
    <w:rsid w:val="004E5959"/>
    <w:rsid w:val="004E712D"/>
    <w:rsid w:val="00500E61"/>
    <w:rsid w:val="005052E6"/>
    <w:rsid w:val="00525265"/>
    <w:rsid w:val="0053398C"/>
    <w:rsid w:val="0055692C"/>
    <w:rsid w:val="005737E4"/>
    <w:rsid w:val="00585FE7"/>
    <w:rsid w:val="005A01BE"/>
    <w:rsid w:val="005A45DC"/>
    <w:rsid w:val="005B2B08"/>
    <w:rsid w:val="005D7C4F"/>
    <w:rsid w:val="005F76C6"/>
    <w:rsid w:val="00605469"/>
    <w:rsid w:val="00610A4E"/>
    <w:rsid w:val="006135EB"/>
    <w:rsid w:val="00613677"/>
    <w:rsid w:val="0065339E"/>
    <w:rsid w:val="006639C1"/>
    <w:rsid w:val="0067686C"/>
    <w:rsid w:val="006831E7"/>
    <w:rsid w:val="00697D54"/>
    <w:rsid w:val="006A1D0A"/>
    <w:rsid w:val="006D51C6"/>
    <w:rsid w:val="006E160F"/>
    <w:rsid w:val="006F6C29"/>
    <w:rsid w:val="00712269"/>
    <w:rsid w:val="00716019"/>
    <w:rsid w:val="00766C18"/>
    <w:rsid w:val="00783277"/>
    <w:rsid w:val="0078739C"/>
    <w:rsid w:val="00796E66"/>
    <w:rsid w:val="007A67DF"/>
    <w:rsid w:val="007B00A4"/>
    <w:rsid w:val="007C161A"/>
    <w:rsid w:val="007C74EF"/>
    <w:rsid w:val="007D4022"/>
    <w:rsid w:val="007D5630"/>
    <w:rsid w:val="007F3DAA"/>
    <w:rsid w:val="00816BC9"/>
    <w:rsid w:val="00820C3D"/>
    <w:rsid w:val="00821B08"/>
    <w:rsid w:val="00823194"/>
    <w:rsid w:val="00836D1D"/>
    <w:rsid w:val="008B64A0"/>
    <w:rsid w:val="008F3ACA"/>
    <w:rsid w:val="008F672C"/>
    <w:rsid w:val="009078BC"/>
    <w:rsid w:val="009233CF"/>
    <w:rsid w:val="0093258E"/>
    <w:rsid w:val="00937699"/>
    <w:rsid w:val="009479AD"/>
    <w:rsid w:val="00953278"/>
    <w:rsid w:val="00981183"/>
    <w:rsid w:val="009A7552"/>
    <w:rsid w:val="009B6847"/>
    <w:rsid w:val="009D0EA9"/>
    <w:rsid w:val="009E1AE7"/>
    <w:rsid w:val="009F3FD9"/>
    <w:rsid w:val="009F7B67"/>
    <w:rsid w:val="00A067C7"/>
    <w:rsid w:val="00A07051"/>
    <w:rsid w:val="00A177B2"/>
    <w:rsid w:val="00A271DB"/>
    <w:rsid w:val="00A372B1"/>
    <w:rsid w:val="00A4288A"/>
    <w:rsid w:val="00A43909"/>
    <w:rsid w:val="00A537C5"/>
    <w:rsid w:val="00A565FB"/>
    <w:rsid w:val="00A7474E"/>
    <w:rsid w:val="00A80CAF"/>
    <w:rsid w:val="00A86284"/>
    <w:rsid w:val="00AB13B1"/>
    <w:rsid w:val="00B0096A"/>
    <w:rsid w:val="00B31FA8"/>
    <w:rsid w:val="00B61503"/>
    <w:rsid w:val="00B75675"/>
    <w:rsid w:val="00B93A35"/>
    <w:rsid w:val="00BC4ED9"/>
    <w:rsid w:val="00BC598B"/>
    <w:rsid w:val="00BD6E62"/>
    <w:rsid w:val="00C10620"/>
    <w:rsid w:val="00C44089"/>
    <w:rsid w:val="00C50FE5"/>
    <w:rsid w:val="00C52E5B"/>
    <w:rsid w:val="00C9248D"/>
    <w:rsid w:val="00CA42F3"/>
    <w:rsid w:val="00CA6136"/>
    <w:rsid w:val="00CC0C48"/>
    <w:rsid w:val="00CD57D4"/>
    <w:rsid w:val="00D0379C"/>
    <w:rsid w:val="00D118C4"/>
    <w:rsid w:val="00D1438B"/>
    <w:rsid w:val="00D36F69"/>
    <w:rsid w:val="00D47253"/>
    <w:rsid w:val="00D85018"/>
    <w:rsid w:val="00D901DA"/>
    <w:rsid w:val="00D9140E"/>
    <w:rsid w:val="00D950D3"/>
    <w:rsid w:val="00DA7CA5"/>
    <w:rsid w:val="00DC3D34"/>
    <w:rsid w:val="00DC5945"/>
    <w:rsid w:val="00DD2D0E"/>
    <w:rsid w:val="00E01676"/>
    <w:rsid w:val="00E028DE"/>
    <w:rsid w:val="00E1065D"/>
    <w:rsid w:val="00E24456"/>
    <w:rsid w:val="00E247A4"/>
    <w:rsid w:val="00E52705"/>
    <w:rsid w:val="00E82D63"/>
    <w:rsid w:val="00E8367C"/>
    <w:rsid w:val="00E939A2"/>
    <w:rsid w:val="00EB635A"/>
    <w:rsid w:val="00ED11FB"/>
    <w:rsid w:val="00EE5EE1"/>
    <w:rsid w:val="00F046CA"/>
    <w:rsid w:val="00F205D8"/>
    <w:rsid w:val="00F36348"/>
    <w:rsid w:val="00F45118"/>
    <w:rsid w:val="00F961EF"/>
    <w:rsid w:val="00FB0271"/>
    <w:rsid w:val="00FC2AF2"/>
    <w:rsid w:val="00FC6468"/>
    <w:rsid w:val="00F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2EBA0A"/>
  <w15:docId w15:val="{0A4780DB-B5A3-45C3-862A-D36586CC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6E"/>
    <w:rPr>
      <w:rFonts w:ascii="Arial" w:hAnsi="Arial"/>
      <w:lang w:val="en-GB"/>
    </w:rPr>
  </w:style>
  <w:style w:type="paragraph" w:styleId="Heading1">
    <w:name w:val="heading 1"/>
    <w:basedOn w:val="Normal"/>
    <w:link w:val="Heading1Char"/>
    <w:uiPriority w:val="1"/>
    <w:qFormat/>
    <w:rsid w:val="005A01BE"/>
    <w:pPr>
      <w:widowControl w:val="0"/>
      <w:spacing w:before="58" w:after="0" w:line="240" w:lineRule="auto"/>
      <w:ind w:left="500"/>
      <w:outlineLvl w:val="0"/>
    </w:pPr>
    <w:rPr>
      <w:rFonts w:eastAsia="Arial" w:cs="Times New Roman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C48"/>
    <w:pPr>
      <w:ind w:left="720"/>
      <w:contextualSpacing/>
    </w:pPr>
  </w:style>
  <w:style w:type="paragraph" w:styleId="NoSpacing">
    <w:name w:val="No Spacing"/>
    <w:uiPriority w:val="1"/>
    <w:qFormat/>
    <w:rsid w:val="00A86284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rsid w:val="00A43909"/>
    <w:pPr>
      <w:spacing w:after="0" w:line="240" w:lineRule="auto"/>
    </w:pPr>
    <w:rPr>
      <w:rFonts w:ascii="Lucida Sans Mäori" w:eastAsia="Times New Roman" w:hAnsi="Lucida Sans Mäo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43909"/>
    <w:rPr>
      <w:rFonts w:ascii="Lucida Sans Mäori" w:eastAsia="Times New Roman" w:hAnsi="Lucida Sans Mäo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3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39E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39E"/>
    <w:rPr>
      <w:rFonts w:ascii="Arial" w:hAnsi="Arial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5A01BE"/>
    <w:rPr>
      <w:rFonts w:ascii="Arial" w:eastAsia="Arial" w:hAnsi="Arial" w:cs="Times New Roman"/>
      <w:b/>
      <w:bCs/>
      <w:sz w:val="32"/>
      <w:szCs w:val="32"/>
    </w:rPr>
  </w:style>
  <w:style w:type="paragraph" w:customStyle="1" w:styleId="Default">
    <w:name w:val="Default"/>
    <w:rsid w:val="00C106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041A6-4E20-4CBA-98D0-78E0CF7F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fergusj</dc:creator>
  <cp:lastModifiedBy>Julie Wake</cp:lastModifiedBy>
  <cp:revision>3</cp:revision>
  <cp:lastPrinted>2016-11-24T03:35:00Z</cp:lastPrinted>
  <dcterms:created xsi:type="dcterms:W3CDTF">2019-07-17T23:50:00Z</dcterms:created>
  <dcterms:modified xsi:type="dcterms:W3CDTF">2020-08-12T02:44:00Z</dcterms:modified>
</cp:coreProperties>
</file>